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604E" w14:textId="77777777" w:rsidR="00EB7E82" w:rsidRPr="00EB7E82" w:rsidRDefault="00EB7E82" w:rsidP="00EB7E82">
      <w:pPr>
        <w:spacing w:after="200" w:line="276" w:lineRule="auto"/>
        <w:jc w:val="center"/>
        <w:rPr>
          <w:b/>
          <w:sz w:val="22"/>
          <w:szCs w:val="20"/>
          <w:lang w:val="en-GB" w:eastAsia="en-GB"/>
        </w:rPr>
      </w:pPr>
      <w:r w:rsidRPr="00EB7E82">
        <w:rPr>
          <w:b/>
          <w:sz w:val="22"/>
          <w:szCs w:val="20"/>
          <w:lang w:val="en-GB" w:eastAsia="en-GB"/>
        </w:rPr>
        <w:t xml:space="preserve">Principles of organisation and documentation for the organisers of </w:t>
      </w:r>
      <w:bookmarkStart w:id="0" w:name="_Hlk56765779"/>
      <w:r w:rsidRPr="00EB7E82">
        <w:rPr>
          <w:b/>
          <w:sz w:val="22"/>
          <w:szCs w:val="20"/>
          <w:lang w:val="en-GB" w:eastAsia="en-GB"/>
        </w:rPr>
        <w:t>activities for the development and improvement of employee competencies at the University of Warsaw, undertaken in the</w:t>
      </w:r>
      <w:r w:rsidRPr="00EB7E82">
        <w:rPr>
          <w:b/>
          <w:i/>
          <w:sz w:val="22"/>
          <w:szCs w:val="20"/>
          <w:lang w:val="en-GB" w:eastAsia="en-GB"/>
        </w:rPr>
        <w:t> </w:t>
      </w:r>
      <w:r w:rsidRPr="00EB7E82">
        <w:rPr>
          <w:b/>
          <w:sz w:val="22"/>
          <w:szCs w:val="20"/>
          <w:lang w:val="en-GB" w:eastAsia="en-GB"/>
        </w:rPr>
        <w:t>"Excellence Initiative - Research University" (IDUB) Programme, implemented at the University of Warsaw</w:t>
      </w:r>
    </w:p>
    <w:bookmarkEnd w:id="0"/>
    <w:p w14:paraId="4F4D8B98" w14:textId="77777777" w:rsidR="00EB7E82" w:rsidRPr="00EB7E82" w:rsidRDefault="00EB7E82" w:rsidP="00EB7E82">
      <w:pPr>
        <w:spacing w:after="0" w:line="276" w:lineRule="auto"/>
        <w:jc w:val="both"/>
        <w:rPr>
          <w:rFonts w:eastAsia="Calibri" w:cs="Times New Roman"/>
          <w:b/>
          <w:sz w:val="22"/>
          <w:szCs w:val="20"/>
          <w:lang w:val="en-GB" w:eastAsia="en-GB"/>
        </w:rPr>
      </w:pPr>
    </w:p>
    <w:p w14:paraId="78427E4F" w14:textId="16D2199A" w:rsidR="00EB7E82" w:rsidRPr="00EB7E82" w:rsidRDefault="00EB7E82" w:rsidP="00EB7E82">
      <w:pPr>
        <w:keepNext/>
        <w:keepLines/>
        <w:spacing w:before="240" w:after="240" w:line="259" w:lineRule="auto"/>
        <w:ind w:left="360" w:hanging="360"/>
        <w:outlineLvl w:val="0"/>
        <w:rPr>
          <w:rFonts w:asciiTheme="majorHAnsi" w:eastAsia="Calibri" w:hAnsiTheme="majorHAnsi" w:cstheme="majorBidi"/>
          <w:sz w:val="32"/>
          <w:szCs w:val="20"/>
          <w:lang w:val="en-GB" w:eastAsia="en-GB"/>
        </w:rPr>
      </w:pPr>
      <w:r>
        <w:rPr>
          <w:rFonts w:asciiTheme="majorHAnsi" w:eastAsia="Calibri" w:hAnsiTheme="majorHAnsi" w:cstheme="majorBidi"/>
          <w:sz w:val="32"/>
          <w:szCs w:val="20"/>
          <w:lang w:val="en-GB" w:eastAsia="en-GB"/>
        </w:rPr>
        <w:t xml:space="preserve">1. </w:t>
      </w:r>
      <w:r w:rsidRPr="00EB7E82">
        <w:rPr>
          <w:rFonts w:asciiTheme="majorHAnsi" w:eastAsia="Calibri" w:hAnsiTheme="majorHAnsi" w:cstheme="majorBidi"/>
          <w:sz w:val="32"/>
          <w:szCs w:val="20"/>
          <w:lang w:val="en-GB" w:eastAsia="en-GB"/>
        </w:rPr>
        <w:t>General provisions</w:t>
      </w:r>
    </w:p>
    <w:p w14:paraId="29F49ACE" w14:textId="77777777" w:rsidR="00EB7E82" w:rsidRPr="00EB7E82" w:rsidRDefault="00EB7E82" w:rsidP="00EB7E82">
      <w:pPr>
        <w:numPr>
          <w:ilvl w:val="0"/>
          <w:numId w:val="38"/>
        </w:numPr>
        <w:spacing w:after="160" w:line="276" w:lineRule="auto"/>
        <w:contextualSpacing/>
        <w:jc w:val="both"/>
        <w:rPr>
          <w:rFonts w:cstheme="minorHAnsi"/>
          <w:sz w:val="22"/>
          <w:szCs w:val="20"/>
          <w:lang w:val="en-GB" w:eastAsia="en-GB"/>
        </w:rPr>
      </w:pPr>
      <w:r w:rsidRPr="00EB7E82">
        <w:rPr>
          <w:rFonts w:cstheme="minorHAnsi"/>
          <w:sz w:val="22"/>
          <w:szCs w:val="20"/>
          <w:lang w:val="en-GB" w:eastAsia="en-GB"/>
        </w:rPr>
        <w:t>The following principles concern the organisation of development activities in the Programme and the applicable remuneration rates for employees who conduct development activities.</w:t>
      </w:r>
    </w:p>
    <w:p w14:paraId="27E39F4A" w14:textId="77777777" w:rsidR="00EB7E82" w:rsidRPr="00EB7E82" w:rsidRDefault="00EB7E82" w:rsidP="00EB7E82">
      <w:pPr>
        <w:numPr>
          <w:ilvl w:val="0"/>
          <w:numId w:val="38"/>
        </w:numPr>
        <w:spacing w:after="160" w:line="276" w:lineRule="auto"/>
        <w:contextualSpacing/>
        <w:jc w:val="both"/>
        <w:rPr>
          <w:rFonts w:cstheme="minorHAnsi"/>
          <w:sz w:val="22"/>
          <w:szCs w:val="20"/>
          <w:lang w:val="en-GB" w:eastAsia="en-GB"/>
        </w:rPr>
      </w:pPr>
      <w:r w:rsidRPr="00EB7E82">
        <w:rPr>
          <w:rFonts w:cstheme="minorHAnsi"/>
          <w:sz w:val="22"/>
          <w:szCs w:val="20"/>
          <w:lang w:val="en-GB" w:eastAsia="en-GB"/>
        </w:rPr>
        <w:t xml:space="preserve">Wherever reference is made to: </w:t>
      </w:r>
    </w:p>
    <w:p w14:paraId="6262942D" w14:textId="77777777" w:rsidR="00EB7E82" w:rsidRPr="00EB7E82" w:rsidRDefault="00EB7E82" w:rsidP="00EB7E82">
      <w:pPr>
        <w:widowControl w:val="0"/>
        <w:numPr>
          <w:ilvl w:val="1"/>
          <w:numId w:val="38"/>
        </w:numPr>
        <w:autoSpaceDE w:val="0"/>
        <w:autoSpaceDN w:val="0"/>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regulations - this should be understood as the Regulations for the qualification and participation in development activities which are aimed at improving the competencies of employees at the University of Warsaw, which are undertaken as part of the "Excellence Initiative - Research University" (IDUB) Programme;</w:t>
      </w:r>
    </w:p>
    <w:p w14:paraId="7ADB6852" w14:textId="77777777" w:rsidR="00EB7E82" w:rsidRPr="00EB7E82" w:rsidRDefault="00EB7E82" w:rsidP="00EB7E82">
      <w:pPr>
        <w:widowControl w:val="0"/>
        <w:numPr>
          <w:ilvl w:val="1"/>
          <w:numId w:val="38"/>
        </w:numPr>
        <w:autoSpaceDE w:val="0"/>
        <w:autoSpaceDN w:val="0"/>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employee - this should be understood as a person employed during the implementation of a development activity at the University, on the basis of an employment contract or other act of appointment, in a group of academic teachers or employees who are not academic teachers;</w:t>
      </w:r>
    </w:p>
    <w:p w14:paraId="4E3E1A28" w14:textId="77777777" w:rsidR="00EB7E82" w:rsidRPr="00EB7E82" w:rsidRDefault="00EB7E82" w:rsidP="00EB7E82">
      <w:pPr>
        <w:widowControl w:val="0"/>
        <w:numPr>
          <w:ilvl w:val="1"/>
          <w:numId w:val="38"/>
        </w:numPr>
        <w:autoSpaceDE w:val="0"/>
        <w:autoSpaceDN w:val="0"/>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participant - this should be understood as an employee of the University who is taking part in a development activity, which is being carried out on the basis of the regulations;</w:t>
      </w:r>
    </w:p>
    <w:p w14:paraId="3F7E60D9" w14:textId="77777777" w:rsidR="00EB7E82" w:rsidRPr="00EB7E82" w:rsidRDefault="00EB7E82" w:rsidP="00EB7E82">
      <w:pPr>
        <w:widowControl w:val="0"/>
        <w:numPr>
          <w:ilvl w:val="1"/>
          <w:numId w:val="38"/>
        </w:numPr>
        <w:autoSpaceDE w:val="0"/>
        <w:autoSpaceDN w:val="0"/>
        <w:spacing w:after="0" w:line="276" w:lineRule="auto"/>
        <w:contextualSpacing/>
        <w:jc w:val="both"/>
        <w:rPr>
          <w:sz w:val="22"/>
          <w:szCs w:val="20"/>
          <w:lang w:val="en-GB" w:eastAsia="en-GB"/>
        </w:rPr>
      </w:pPr>
      <w:r w:rsidRPr="00EB7E82">
        <w:rPr>
          <w:sz w:val="22"/>
          <w:szCs w:val="20"/>
          <w:lang w:val="en-GB" w:eastAsia="en-GB"/>
        </w:rPr>
        <w:t xml:space="preserve">superiors - this should be understood as the head of the organisational unit at the University, referred to in § 11 section 1, items 1-5 of the Statute of the University of </w:t>
      </w:r>
      <w:bookmarkStart w:id="1" w:name="_Hlk63859451"/>
      <w:r w:rsidRPr="00EB7E82">
        <w:rPr>
          <w:sz w:val="22"/>
          <w:szCs w:val="20"/>
          <w:lang w:val="en-GB" w:eastAsia="en-GB"/>
        </w:rPr>
        <w:t>Warsaw, in which the employee performs duties within the meaning of</w:t>
      </w:r>
      <w:bookmarkStart w:id="2" w:name="_Hlk63856742"/>
      <w:r w:rsidRPr="00EB7E82">
        <w:rPr>
          <w:sz w:val="22"/>
          <w:szCs w:val="20"/>
          <w:lang w:val="en-GB" w:eastAsia="en-GB"/>
        </w:rPr>
        <w:t xml:space="preserve"> §</w:t>
      </w:r>
      <w:bookmarkEnd w:id="2"/>
      <w:r w:rsidRPr="00EB7E82">
        <w:rPr>
          <w:sz w:val="22"/>
          <w:szCs w:val="20"/>
          <w:lang w:val="en-GB" w:eastAsia="en-GB"/>
        </w:rPr>
        <w:t xml:space="preserve"> 114 of the Statute of the University of Warsaw</w:t>
      </w:r>
      <w:bookmarkEnd w:id="1"/>
      <w:r w:rsidRPr="00EB7E82">
        <w:rPr>
          <w:sz w:val="22"/>
          <w:szCs w:val="20"/>
          <w:lang w:val="en-GB" w:eastAsia="en-GB"/>
        </w:rPr>
        <w:t>, and in the case of</w:t>
      </w:r>
    </w:p>
    <w:p w14:paraId="6E564962" w14:textId="77777777" w:rsidR="00EB7E82" w:rsidRPr="00EB7E82" w:rsidRDefault="00EB7E82" w:rsidP="00EB7E82">
      <w:pPr>
        <w:widowControl w:val="0"/>
        <w:numPr>
          <w:ilvl w:val="2"/>
          <w:numId w:val="38"/>
        </w:numPr>
        <w:autoSpaceDE w:val="0"/>
        <w:autoSpaceDN w:val="0"/>
        <w:spacing w:after="0" w:line="276" w:lineRule="auto"/>
        <w:contextualSpacing/>
        <w:jc w:val="both"/>
        <w:rPr>
          <w:sz w:val="22"/>
          <w:szCs w:val="20"/>
          <w:lang w:val="en-GB" w:eastAsia="en-GB"/>
        </w:rPr>
      </w:pPr>
      <w:bookmarkStart w:id="3" w:name="_Hlk63950687"/>
      <w:r w:rsidRPr="00EB7E82">
        <w:rPr>
          <w:sz w:val="22"/>
          <w:szCs w:val="20"/>
          <w:lang w:val="en-GB" w:eastAsia="en-GB"/>
        </w:rPr>
        <w:t>Vice-Rectors, heads of organisational units referred to in § 11 section 1 items 1-5 of the Statute</w:t>
      </w:r>
      <w:bookmarkEnd w:id="3"/>
      <w:r w:rsidRPr="00EB7E82">
        <w:rPr>
          <w:sz w:val="22"/>
          <w:szCs w:val="20"/>
          <w:lang w:val="en-GB" w:eastAsia="en-GB"/>
        </w:rPr>
        <w:t xml:space="preserve"> of the University of Warsaw, the representatives of the Rector (excluding the Bursar's representatives), the Chancellor, the Bursar, employees of the university-wide administrative organisational units referred to in § 30 section 1 of the </w:t>
      </w:r>
      <w:bookmarkStart w:id="4" w:name="_Hlk63783714"/>
      <w:r w:rsidRPr="00EB7E82">
        <w:rPr>
          <w:sz w:val="22"/>
          <w:szCs w:val="20"/>
          <w:lang w:val="en-GB" w:eastAsia="en-GB"/>
        </w:rPr>
        <w:t>Organisational Regulations of the University of Warsaw</w:t>
      </w:r>
      <w:bookmarkEnd w:id="4"/>
      <w:r w:rsidRPr="00EB7E82">
        <w:rPr>
          <w:sz w:val="22"/>
          <w:szCs w:val="20"/>
          <w:lang w:val="en-GB" w:eastAsia="en-GB"/>
        </w:rPr>
        <w:t>, and employees working in independent positions who report directly to the Rector's staff - the University Rector;</w:t>
      </w:r>
    </w:p>
    <w:p w14:paraId="7F4A2BA9" w14:textId="52D60BCF" w:rsidR="00EB7E82" w:rsidRPr="00EB7E82" w:rsidRDefault="00EB7E82" w:rsidP="00EB7E82">
      <w:pPr>
        <w:widowControl w:val="0"/>
        <w:numPr>
          <w:ilvl w:val="2"/>
          <w:numId w:val="38"/>
        </w:numPr>
        <w:autoSpaceDE w:val="0"/>
        <w:autoSpaceDN w:val="0"/>
        <w:spacing w:after="0" w:line="276" w:lineRule="auto"/>
        <w:contextualSpacing/>
        <w:jc w:val="both"/>
        <w:rPr>
          <w:rFonts w:eastAsiaTheme="minorEastAsia"/>
          <w:sz w:val="22"/>
          <w:szCs w:val="20"/>
          <w:lang w:val="en-GB" w:eastAsia="en-GB"/>
        </w:rPr>
      </w:pPr>
      <w:r w:rsidRPr="00EB7E82">
        <w:rPr>
          <w:sz w:val="22"/>
          <w:szCs w:val="20"/>
          <w:lang w:val="en-GB" w:eastAsia="en-GB"/>
        </w:rPr>
        <w:t xml:space="preserve">deputies to the Chancellor, </w:t>
      </w:r>
      <w:r w:rsidR="00AC1243" w:rsidRPr="00E45C7A">
        <w:rPr>
          <w:rFonts w:ascii="Arial" w:eastAsia="Arial" w:hAnsi="Arial" w:cstheme="minorHAnsi"/>
          <w:sz w:val="22"/>
          <w:szCs w:val="20"/>
          <w:lang w:val="en-GB" w:eastAsia="en-GB"/>
        </w:rPr>
        <w:t>the directors of a separate category of activities in university-wide administration</w:t>
      </w:r>
      <w:r w:rsidRPr="00EB7E82">
        <w:rPr>
          <w:rFonts w:ascii="Arial" w:eastAsia="Arial" w:hAnsi="Arial" w:cs="Arial"/>
          <w:color w:val="000000" w:themeColor="text1"/>
          <w:sz w:val="24"/>
          <w:szCs w:val="20"/>
          <w:lang w:val="en-GB" w:eastAsia="en-GB"/>
        </w:rPr>
        <w:t xml:space="preserve"> </w:t>
      </w:r>
      <w:r w:rsidRPr="00EB7E82">
        <w:rPr>
          <w:sz w:val="22"/>
          <w:szCs w:val="20"/>
          <w:lang w:val="en-GB" w:eastAsia="en-GB"/>
        </w:rPr>
        <w:t xml:space="preserve">and heads and employees of organisational units of university-wide administration, subject to section 2(d), point </w:t>
      </w:r>
      <w:proofErr w:type="spellStart"/>
      <w:r w:rsidRPr="00EB7E82">
        <w:rPr>
          <w:sz w:val="22"/>
          <w:szCs w:val="20"/>
          <w:lang w:val="en-GB" w:eastAsia="en-GB"/>
        </w:rPr>
        <w:t>i</w:t>
      </w:r>
      <w:proofErr w:type="spellEnd"/>
      <w:r w:rsidRPr="00EB7E82">
        <w:rPr>
          <w:sz w:val="22"/>
          <w:szCs w:val="20"/>
          <w:lang w:val="en-GB" w:eastAsia="en-GB"/>
        </w:rPr>
        <w:t xml:space="preserve"> - the University Chancellor;</w:t>
      </w:r>
    </w:p>
    <w:p w14:paraId="5B79E45C" w14:textId="77777777" w:rsidR="00EB7E82" w:rsidRPr="00EB7E82" w:rsidRDefault="00EB7E82" w:rsidP="00EB7E82">
      <w:pPr>
        <w:numPr>
          <w:ilvl w:val="1"/>
          <w:numId w:val="38"/>
        </w:numPr>
        <w:spacing w:after="0" w:line="276" w:lineRule="auto"/>
        <w:contextualSpacing/>
        <w:jc w:val="both"/>
        <w:rPr>
          <w:sz w:val="22"/>
          <w:szCs w:val="20"/>
          <w:lang w:val="en-GB" w:eastAsia="en-GB"/>
        </w:rPr>
      </w:pPr>
      <w:r w:rsidRPr="00EB7E82">
        <w:rPr>
          <w:sz w:val="22"/>
          <w:szCs w:val="20"/>
          <w:lang w:val="en-GB" w:eastAsia="en-GB"/>
        </w:rPr>
        <w:t>organisers - this should to be understood as the University unit that is organising development activities in the Programme, on the basis of the regulations;</w:t>
      </w:r>
    </w:p>
    <w:p w14:paraId="6E3A81E6" w14:textId="77777777" w:rsidR="00EB7E82" w:rsidRPr="00EB7E82" w:rsidRDefault="00EB7E82" w:rsidP="00EB7E82">
      <w:pPr>
        <w:widowControl w:val="0"/>
        <w:numPr>
          <w:ilvl w:val="1"/>
          <w:numId w:val="38"/>
        </w:numPr>
        <w:autoSpaceDE w:val="0"/>
        <w:autoSpaceDN w:val="0"/>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external subcontractors - this should be understood as an entity, other than an employee of the University, performing tasks related to the implementation or the service of development activities;</w:t>
      </w:r>
    </w:p>
    <w:p w14:paraId="559644A5" w14:textId="788FF0C4" w:rsidR="00EB7E82" w:rsidRPr="00EB7E82" w:rsidRDefault="00EB7E82" w:rsidP="00EB7E82">
      <w:pPr>
        <w:widowControl w:val="0"/>
        <w:numPr>
          <w:ilvl w:val="1"/>
          <w:numId w:val="38"/>
        </w:numPr>
        <w:autoSpaceDE w:val="0"/>
        <w:autoSpaceDN w:val="0"/>
        <w:spacing w:after="0" w:line="276" w:lineRule="auto"/>
        <w:contextualSpacing/>
        <w:jc w:val="both"/>
        <w:rPr>
          <w:rFonts w:cstheme="minorHAnsi"/>
          <w:sz w:val="22"/>
          <w:szCs w:val="20"/>
          <w:lang w:val="en-GB" w:eastAsia="en-GB"/>
        </w:rPr>
      </w:pPr>
      <w:r w:rsidRPr="00EB7E82">
        <w:rPr>
          <w:rFonts w:cstheme="minorHAnsi"/>
          <w:sz w:val="22"/>
          <w:szCs w:val="20"/>
          <w:lang w:val="en-GB" w:eastAsia="en-GB"/>
        </w:rPr>
        <w:lastRenderedPageBreak/>
        <w:t>development activity - this should be understood as a development activity which is carried out in a synchronous (</w:t>
      </w:r>
      <w:r w:rsidR="00045636">
        <w:rPr>
          <w:rFonts w:ascii="Arial" w:eastAsia="Arial" w:hAnsi="Arial" w:cstheme="minorHAnsi"/>
          <w:sz w:val="22"/>
          <w:szCs w:val="20"/>
          <w:lang w:val="en-GB" w:eastAsia="en-GB"/>
        </w:rPr>
        <w:t>online</w:t>
      </w:r>
      <w:r w:rsidR="00045636" w:rsidRPr="00E45C7A">
        <w:rPr>
          <w:rFonts w:ascii="Arial" w:eastAsia="Arial" w:hAnsi="Arial" w:cstheme="minorHAnsi"/>
          <w:sz w:val="22"/>
          <w:szCs w:val="20"/>
          <w:lang w:val="en-GB" w:eastAsia="en-GB"/>
        </w:rPr>
        <w:t xml:space="preserve">, </w:t>
      </w:r>
      <w:r w:rsidR="00045636">
        <w:rPr>
          <w:rFonts w:ascii="Arial" w:eastAsia="Arial" w:hAnsi="Arial" w:cstheme="minorHAnsi"/>
          <w:sz w:val="22"/>
          <w:szCs w:val="20"/>
          <w:lang w:val="en-GB" w:eastAsia="en-GB"/>
        </w:rPr>
        <w:t>on location</w:t>
      </w:r>
      <w:r w:rsidR="00045636" w:rsidRPr="00E45C7A">
        <w:rPr>
          <w:rFonts w:ascii="Arial" w:eastAsia="Arial" w:hAnsi="Arial" w:cstheme="minorHAnsi"/>
          <w:sz w:val="22"/>
          <w:szCs w:val="20"/>
          <w:lang w:val="en-GB" w:eastAsia="en-GB"/>
        </w:rPr>
        <w:t xml:space="preserve">, or </w:t>
      </w:r>
      <w:r w:rsidR="00045636">
        <w:rPr>
          <w:rFonts w:ascii="Arial" w:eastAsia="Arial" w:hAnsi="Arial" w:cstheme="minorHAnsi"/>
          <w:sz w:val="22"/>
          <w:szCs w:val="20"/>
          <w:lang w:val="en-GB" w:eastAsia="en-GB"/>
        </w:rPr>
        <w:t>outgoing</w:t>
      </w:r>
      <w:r w:rsidRPr="00EB7E82">
        <w:rPr>
          <w:rFonts w:cstheme="minorHAnsi"/>
          <w:sz w:val="22"/>
          <w:szCs w:val="20"/>
          <w:lang w:val="en-GB" w:eastAsia="en-GB"/>
        </w:rPr>
        <w:t xml:space="preserve">), asynchronous, or mixed mode, in the form of: </w:t>
      </w:r>
    </w:p>
    <w:p w14:paraId="00D463F5" w14:textId="77777777" w:rsidR="00EB7E82" w:rsidRPr="00EB7E82" w:rsidRDefault="00EB7E82" w:rsidP="00EB7E82">
      <w:pPr>
        <w:widowControl w:val="0"/>
        <w:numPr>
          <w:ilvl w:val="2"/>
          <w:numId w:val="38"/>
        </w:numPr>
        <w:autoSpaceDE w:val="0"/>
        <w:autoSpaceDN w:val="0"/>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 xml:space="preserve">individual coaching, in order to support an employee during the introduction of an intended change to the way they work, based on their own conclusions and resources. Coaching may be conducted in the form of a single meeting or a series of meetings constituting a whole for an individual participant, by a qualified coach, </w:t>
      </w:r>
    </w:p>
    <w:p w14:paraId="6F0B64B3" w14:textId="77777777" w:rsidR="00EB7E82" w:rsidRPr="00EB7E82" w:rsidRDefault="00EB7E82" w:rsidP="00EB7E82">
      <w:pPr>
        <w:widowControl w:val="0"/>
        <w:numPr>
          <w:ilvl w:val="2"/>
          <w:numId w:val="38"/>
        </w:numPr>
        <w:autoSpaceDE w:val="0"/>
        <w:autoSpaceDN w:val="0"/>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group coaching, similar in form to training and meeting its requirements, devoted to expanding upon the subject of interpersonal relations, with particular emphasis on team relations, conducted by a qualified coach;</w:t>
      </w:r>
    </w:p>
    <w:p w14:paraId="232317CC" w14:textId="77777777" w:rsidR="00EB7E82" w:rsidRPr="00EB7E82" w:rsidRDefault="00EB7E82" w:rsidP="00EB7E82">
      <w:pPr>
        <w:widowControl w:val="0"/>
        <w:numPr>
          <w:ilvl w:val="2"/>
          <w:numId w:val="38"/>
        </w:numPr>
        <w:autoSpaceDE w:val="0"/>
        <w:autoSpaceDN w:val="0"/>
        <w:spacing w:after="0" w:line="276" w:lineRule="auto"/>
        <w:contextualSpacing/>
        <w:jc w:val="both"/>
        <w:rPr>
          <w:sz w:val="22"/>
          <w:szCs w:val="20"/>
          <w:lang w:val="en-GB" w:eastAsia="en-GB"/>
        </w:rPr>
      </w:pPr>
      <w:r w:rsidRPr="00EB7E82">
        <w:rPr>
          <w:sz w:val="22"/>
          <w:szCs w:val="20"/>
          <w:lang w:val="en-GB" w:eastAsia="en-GB"/>
        </w:rPr>
        <w:t>career advisory related to the development of an employee's professional career. Career advisory may be conducted in the form of a single meeting or a series of meetings constituting a whole for an individual participant, by a qualified career advisor;</w:t>
      </w:r>
    </w:p>
    <w:p w14:paraId="1454BA5D" w14:textId="77777777" w:rsidR="00EB7E82" w:rsidRPr="00EB7E82" w:rsidRDefault="00EB7E82" w:rsidP="00EB7E82">
      <w:pPr>
        <w:widowControl w:val="0"/>
        <w:numPr>
          <w:ilvl w:val="2"/>
          <w:numId w:val="38"/>
        </w:numPr>
        <w:autoSpaceDE w:val="0"/>
        <w:autoSpaceDN w:val="0"/>
        <w:spacing w:after="0" w:line="276" w:lineRule="auto"/>
        <w:contextualSpacing/>
        <w:jc w:val="both"/>
        <w:rPr>
          <w:sz w:val="22"/>
          <w:szCs w:val="20"/>
          <w:lang w:val="en-GB" w:eastAsia="en-GB"/>
        </w:rPr>
      </w:pPr>
      <w:r w:rsidRPr="00EB7E82">
        <w:rPr>
          <w:sz w:val="22"/>
          <w:szCs w:val="20"/>
          <w:lang w:val="en-GB" w:eastAsia="en-GB"/>
        </w:rPr>
        <w:t>a course consisting of more than 16 teaching hours,</w:t>
      </w:r>
    </w:p>
    <w:p w14:paraId="117E3FAE" w14:textId="77777777" w:rsidR="00EB7E82" w:rsidRPr="00EB7E82" w:rsidRDefault="00EB7E82" w:rsidP="00EB7E82">
      <w:pPr>
        <w:widowControl w:val="0"/>
        <w:numPr>
          <w:ilvl w:val="2"/>
          <w:numId w:val="38"/>
        </w:numPr>
        <w:autoSpaceDE w:val="0"/>
        <w:autoSpaceDN w:val="0"/>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mentoring, consisting in supporting an employee in the development of competencies by a more experienced senior employee, or one with significant professional achievements. Mentoring can be carried out in the form of a single meeting or a series of meetings that constitute a whole for an individual participant,</w:t>
      </w:r>
    </w:p>
    <w:p w14:paraId="335DAB09" w14:textId="77777777" w:rsidR="00EB7E82" w:rsidRPr="00EB7E82" w:rsidRDefault="00EB7E82" w:rsidP="00EB7E82">
      <w:pPr>
        <w:widowControl w:val="0"/>
        <w:numPr>
          <w:ilvl w:val="2"/>
          <w:numId w:val="38"/>
        </w:numPr>
        <w:autoSpaceDE w:val="0"/>
        <w:autoSpaceDN w:val="0"/>
        <w:spacing w:after="0" w:line="276" w:lineRule="auto"/>
        <w:contextualSpacing/>
        <w:jc w:val="both"/>
        <w:rPr>
          <w:sz w:val="22"/>
          <w:szCs w:val="20"/>
          <w:lang w:val="en-GB" w:eastAsia="en-GB"/>
        </w:rPr>
      </w:pPr>
      <w:r w:rsidRPr="00EB7E82">
        <w:rPr>
          <w:sz w:val="22"/>
          <w:szCs w:val="20"/>
          <w:lang w:val="en-GB" w:eastAsia="en-GB"/>
        </w:rPr>
        <w:t>training, for up to 16 teaching hours. Training may be carried out in the form of a complete cycle, in terms of its content or group of participants.</w:t>
      </w:r>
    </w:p>
    <w:p w14:paraId="2B775448" w14:textId="77777777" w:rsidR="00EB7E82" w:rsidRPr="00EB7E82" w:rsidRDefault="00EB7E82" w:rsidP="00EB7E82">
      <w:pPr>
        <w:spacing w:after="0" w:line="276" w:lineRule="auto"/>
        <w:ind w:left="720"/>
        <w:contextualSpacing/>
        <w:jc w:val="both"/>
        <w:rPr>
          <w:sz w:val="22"/>
          <w:szCs w:val="20"/>
          <w:lang w:val="en-GB" w:eastAsia="en-GB"/>
        </w:rPr>
      </w:pPr>
      <w:r w:rsidRPr="00EB7E82">
        <w:rPr>
          <w:sz w:val="22"/>
          <w:szCs w:val="20"/>
          <w:lang w:val="en-GB" w:eastAsia="en-GB"/>
        </w:rPr>
        <w:t>Coaching, career advisory, or mentoring cannot be carried out by the direct or indirect supervisor of the participant, or by his / her academic supervisor;</w:t>
      </w:r>
    </w:p>
    <w:p w14:paraId="1BE92A19" w14:textId="41F0AD64" w:rsidR="00EB7E82" w:rsidRPr="00EB7E82" w:rsidRDefault="00EB7E82" w:rsidP="00EB7E82">
      <w:pPr>
        <w:widowControl w:val="0"/>
        <w:numPr>
          <w:ilvl w:val="1"/>
          <w:numId w:val="38"/>
        </w:numPr>
        <w:autoSpaceDE w:val="0"/>
        <w:autoSpaceDN w:val="0"/>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balance of competences - this should be understood as the measurement of the assumed results of the implemented development activities, which may be conducted in the form of research on the following: participants' satisfaction, the increase in knowledge and skills resulting from participation in the development activity, applications for acquired competences during the implementation of professional tasks, changes and improvements in work organisation introduced as a result of participation in a development activity (D. Kirkpatrick's model);</w:t>
      </w:r>
    </w:p>
    <w:p w14:paraId="5B00AFB0" w14:textId="1F70ED1D" w:rsidR="00EB7E82" w:rsidRPr="00EB7E82" w:rsidRDefault="00EB7E82" w:rsidP="00EB7E82">
      <w:pPr>
        <w:widowControl w:val="0"/>
        <w:numPr>
          <w:ilvl w:val="1"/>
          <w:numId w:val="38"/>
        </w:numPr>
        <w:autoSpaceDE w:val="0"/>
        <w:autoSpaceDN w:val="0"/>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agreement - this should be understood as an agreement</w:t>
      </w:r>
      <w:r w:rsidR="00045636" w:rsidRPr="00045636">
        <w:rPr>
          <w:rFonts w:ascii="Arial" w:eastAsia="Arial" w:hAnsi="Arial" w:cstheme="minorHAnsi"/>
          <w:sz w:val="22"/>
          <w:szCs w:val="20"/>
          <w:lang w:val="en-GB" w:eastAsia="en-GB"/>
        </w:rPr>
        <w:t xml:space="preserve"> </w:t>
      </w:r>
      <w:r w:rsidR="00045636" w:rsidRPr="00E45C7A">
        <w:rPr>
          <w:rFonts w:ascii="Arial" w:eastAsia="Arial" w:hAnsi="Arial" w:cstheme="minorHAnsi"/>
          <w:sz w:val="22"/>
          <w:szCs w:val="20"/>
          <w:lang w:val="en-GB" w:eastAsia="en-GB"/>
        </w:rPr>
        <w:t>regarding the improvement</w:t>
      </w:r>
      <w:r w:rsidRPr="00EB7E82">
        <w:rPr>
          <w:rFonts w:cstheme="minorHAnsi"/>
          <w:sz w:val="22"/>
          <w:szCs w:val="20"/>
          <w:lang w:val="en-GB" w:eastAsia="en-GB"/>
        </w:rPr>
        <w:t xml:space="preserve"> of professional qualifications, concluded with an employee on the terms set out </w:t>
      </w:r>
      <w:bookmarkStart w:id="5" w:name="_Hlk62032276"/>
      <w:r w:rsidRPr="00EB7E82">
        <w:rPr>
          <w:rFonts w:cstheme="minorHAnsi"/>
          <w:sz w:val="22"/>
          <w:szCs w:val="20"/>
          <w:lang w:val="en-GB" w:eastAsia="en-GB"/>
        </w:rPr>
        <w:t xml:space="preserve">in </w:t>
      </w:r>
      <w:bookmarkStart w:id="6" w:name="_Hlk64465742"/>
      <w:r w:rsidRPr="00EB7E82">
        <w:rPr>
          <w:rFonts w:cstheme="minorHAnsi"/>
          <w:sz w:val="22"/>
          <w:szCs w:val="20"/>
          <w:lang w:val="en-GB" w:eastAsia="en-GB"/>
        </w:rPr>
        <w:t xml:space="preserve">Ordinance No. 85 of the Rector of the University of Warsaw </w:t>
      </w:r>
      <w:r w:rsidR="00045636">
        <w:rPr>
          <w:rFonts w:cstheme="minorHAnsi"/>
          <w:sz w:val="22"/>
          <w:szCs w:val="20"/>
          <w:lang w:val="en-GB" w:eastAsia="en-GB"/>
        </w:rPr>
        <w:t>of</w:t>
      </w:r>
      <w:r w:rsidRPr="00EB7E82">
        <w:rPr>
          <w:rFonts w:cstheme="minorHAnsi"/>
          <w:sz w:val="22"/>
          <w:szCs w:val="20"/>
          <w:lang w:val="en-GB" w:eastAsia="en-GB"/>
        </w:rPr>
        <w:t xml:space="preserve"> 18 May 2021, on the principles of improving the professional qualifications of employees of the University of Warsaw</w:t>
      </w:r>
      <w:bookmarkEnd w:id="6"/>
      <w:r w:rsidRPr="00EB7E82">
        <w:rPr>
          <w:rFonts w:cstheme="minorHAnsi"/>
          <w:sz w:val="22"/>
          <w:szCs w:val="20"/>
          <w:lang w:val="en-GB" w:eastAsia="en-GB"/>
        </w:rPr>
        <w:t xml:space="preserve"> (UW Monitor, item 85. </w:t>
      </w:r>
    </w:p>
    <w:bookmarkEnd w:id="5"/>
    <w:p w14:paraId="4460CC07" w14:textId="0D0FAE07" w:rsidR="00EB7E82" w:rsidRPr="00EB7E82" w:rsidRDefault="00EB7E82" w:rsidP="00EB7E82">
      <w:pPr>
        <w:keepNext/>
        <w:keepLines/>
        <w:spacing w:before="240" w:after="240" w:line="259" w:lineRule="auto"/>
        <w:ind w:left="360" w:hanging="360"/>
        <w:outlineLvl w:val="0"/>
        <w:rPr>
          <w:rFonts w:asciiTheme="majorHAnsi" w:eastAsia="Calibri" w:hAnsiTheme="majorHAnsi" w:cstheme="majorBidi"/>
          <w:sz w:val="32"/>
          <w:szCs w:val="20"/>
          <w:lang w:val="en-GB" w:eastAsia="en-GB"/>
        </w:rPr>
      </w:pPr>
      <w:r>
        <w:rPr>
          <w:rFonts w:asciiTheme="majorHAnsi" w:eastAsia="Calibri" w:hAnsiTheme="majorHAnsi" w:cstheme="majorBidi"/>
          <w:sz w:val="32"/>
          <w:szCs w:val="20"/>
          <w:lang w:val="en-GB" w:eastAsia="en-GB"/>
        </w:rPr>
        <w:t xml:space="preserve">2. </w:t>
      </w:r>
      <w:r w:rsidRPr="00EB7E82">
        <w:rPr>
          <w:rFonts w:asciiTheme="majorHAnsi" w:eastAsia="Calibri" w:hAnsiTheme="majorHAnsi" w:cstheme="majorBidi"/>
          <w:sz w:val="32"/>
          <w:szCs w:val="20"/>
          <w:lang w:val="en-GB" w:eastAsia="en-GB"/>
        </w:rPr>
        <w:t>Principles of organisation for development activities</w:t>
      </w:r>
    </w:p>
    <w:p w14:paraId="50800142" w14:textId="4A4532DF" w:rsidR="00EB7E82" w:rsidRPr="00EB7E82" w:rsidRDefault="00EB7E82" w:rsidP="00EB7E82">
      <w:pPr>
        <w:numPr>
          <w:ilvl w:val="0"/>
          <w:numId w:val="31"/>
        </w:numPr>
        <w:autoSpaceDE w:val="0"/>
        <w:autoSpaceDN w:val="0"/>
        <w:adjustRightInd w:val="0"/>
        <w:spacing w:after="0" w:line="276" w:lineRule="auto"/>
        <w:contextualSpacing/>
        <w:jc w:val="both"/>
        <w:rPr>
          <w:rFonts w:eastAsia="Calibri"/>
          <w:sz w:val="22"/>
          <w:szCs w:val="20"/>
          <w:lang w:val="en-GB" w:eastAsia="en-GB"/>
        </w:rPr>
      </w:pPr>
      <w:r w:rsidRPr="00EB7E82">
        <w:rPr>
          <w:rFonts w:eastAsia="Calibri"/>
          <w:sz w:val="22"/>
          <w:szCs w:val="20"/>
          <w:lang w:val="en-GB" w:eastAsia="en-GB"/>
        </w:rPr>
        <w:t xml:space="preserve">The use of the rates indicated in these </w:t>
      </w:r>
      <w:r w:rsidR="00045636">
        <w:rPr>
          <w:rFonts w:eastAsia="Calibri"/>
          <w:sz w:val="22"/>
          <w:szCs w:val="20"/>
          <w:lang w:val="en-GB" w:eastAsia="en-GB"/>
        </w:rPr>
        <w:t>principles</w:t>
      </w:r>
      <w:r w:rsidRPr="00EB7E82">
        <w:rPr>
          <w:rFonts w:eastAsia="Calibri"/>
          <w:sz w:val="22"/>
          <w:szCs w:val="20"/>
          <w:lang w:val="en-GB" w:eastAsia="en-GB"/>
        </w:rPr>
        <w:t xml:space="preserve"> does not release the organisers from verifying the validity and rationality of the rates / costs applied, including those which are below the maximum level. The adoption of the maximum rate does not mean that it will be accepted in every development activity; when assessing the budget for each of the development activities, factors will be taken into account which include but are not limited </w:t>
      </w:r>
      <w:r w:rsidRPr="00EB7E82">
        <w:rPr>
          <w:rFonts w:eastAsia="Calibri"/>
          <w:sz w:val="22"/>
          <w:szCs w:val="20"/>
          <w:lang w:val="en-GB" w:eastAsia="en-GB"/>
        </w:rPr>
        <w:lastRenderedPageBreak/>
        <w:t xml:space="preserve">to the degree of complexity of the support provided under the measure, the size of the target group, and applicable justification of a given budget item. </w:t>
      </w:r>
    </w:p>
    <w:p w14:paraId="59BD1D36" w14:textId="77777777" w:rsidR="00EB7E82" w:rsidRPr="00EB7E82" w:rsidRDefault="00EB7E82" w:rsidP="00EB7E82">
      <w:pPr>
        <w:numPr>
          <w:ilvl w:val="0"/>
          <w:numId w:val="31"/>
        </w:numPr>
        <w:spacing w:after="0" w:line="276" w:lineRule="auto"/>
        <w:contextualSpacing/>
        <w:jc w:val="both"/>
        <w:rPr>
          <w:rFonts w:eastAsia="Calibri"/>
          <w:sz w:val="22"/>
          <w:szCs w:val="20"/>
          <w:lang w:val="en-GB" w:eastAsia="en-GB"/>
        </w:rPr>
      </w:pPr>
      <w:r w:rsidRPr="00EB7E82">
        <w:rPr>
          <w:rFonts w:eastAsia="Calibri"/>
          <w:sz w:val="22"/>
          <w:szCs w:val="20"/>
          <w:lang w:val="en-GB" w:eastAsia="en-GB"/>
        </w:rPr>
        <w:t xml:space="preserve">It is obligatory to compare the costs of ordered services with the corresponding cost of the service / product available on the commercial market. For this purpose, market research must be carried out and documented. </w:t>
      </w:r>
    </w:p>
    <w:p w14:paraId="47169176" w14:textId="4AD39845" w:rsidR="00EB7E82" w:rsidRPr="00EB7E82" w:rsidRDefault="00EB7E82" w:rsidP="00EB7E82">
      <w:pPr>
        <w:pStyle w:val="Akapitzlist"/>
        <w:keepNext/>
        <w:keepLines/>
        <w:numPr>
          <w:ilvl w:val="0"/>
          <w:numId w:val="31"/>
        </w:numPr>
        <w:spacing w:before="240" w:after="240" w:line="259" w:lineRule="auto"/>
        <w:outlineLvl w:val="0"/>
        <w:rPr>
          <w:rFonts w:asciiTheme="majorHAnsi" w:eastAsiaTheme="majorEastAsia" w:hAnsiTheme="majorHAnsi" w:cstheme="majorBidi"/>
          <w:sz w:val="32"/>
          <w:szCs w:val="20"/>
          <w:lang w:val="en-GB" w:eastAsia="en-GB"/>
        </w:rPr>
      </w:pPr>
      <w:r w:rsidRPr="00EB7E82">
        <w:rPr>
          <w:rFonts w:asciiTheme="majorHAnsi" w:eastAsiaTheme="majorEastAsia" w:hAnsiTheme="majorHAnsi" w:cstheme="majorBidi"/>
          <w:sz w:val="32"/>
          <w:szCs w:val="20"/>
          <w:lang w:val="en-GB" w:eastAsia="en-GB"/>
        </w:rPr>
        <w:t xml:space="preserve">Standards for the implementation of group and individual development activities </w:t>
      </w:r>
    </w:p>
    <w:p w14:paraId="47D72479" w14:textId="77777777" w:rsidR="00EB7E82" w:rsidRPr="00EB7E82" w:rsidRDefault="00EB7E82" w:rsidP="00EB7E82">
      <w:pPr>
        <w:numPr>
          <w:ilvl w:val="0"/>
          <w:numId w:val="33"/>
        </w:numPr>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 xml:space="preserve">Information on the development activities being offered, along with full information on the principles of recruitment and implementation of development activities, is published in the News on the Programme website </w:t>
      </w:r>
      <w:hyperlink r:id="rId10" w:history="1">
        <w:r w:rsidRPr="00EB7E82">
          <w:rPr>
            <w:rFonts w:cstheme="minorHAnsi"/>
            <w:color w:val="0000FF" w:themeColor="hyperlink"/>
            <w:sz w:val="22"/>
            <w:szCs w:val="20"/>
            <w:u w:val="single"/>
            <w:lang w:val="en-GB" w:eastAsia="en-GB"/>
          </w:rPr>
          <w:t>https://inicjatywadoskonalosci.uw.edu.pl/</w:t>
        </w:r>
      </w:hyperlink>
      <w:r w:rsidRPr="00EB7E82">
        <w:rPr>
          <w:rFonts w:cstheme="minorHAnsi"/>
          <w:sz w:val="22"/>
          <w:szCs w:val="20"/>
          <w:lang w:val="en-GB" w:eastAsia="en-GB"/>
        </w:rPr>
        <w:t xml:space="preserve"> and on the platform </w:t>
      </w:r>
      <w:bookmarkStart w:id="7" w:name="_Hlk80870137"/>
      <w:r w:rsidRPr="00EB7E82">
        <w:rPr>
          <w:sz w:val="22"/>
          <w:szCs w:val="20"/>
          <w:lang w:val="en-GB" w:eastAsia="en-GB"/>
        </w:rPr>
        <w:fldChar w:fldCharType="begin"/>
      </w:r>
      <w:r w:rsidRPr="00EB7E82">
        <w:rPr>
          <w:sz w:val="22"/>
          <w:szCs w:val="20"/>
          <w:lang w:val="en-GB" w:eastAsia="en-GB"/>
        </w:rPr>
        <w:instrText xml:space="preserve"> HYPERLINK "http://szkolenia-rozwoj.uw.edu.pl/" </w:instrText>
      </w:r>
      <w:r w:rsidRPr="00EB7E82">
        <w:rPr>
          <w:sz w:val="22"/>
          <w:szCs w:val="20"/>
          <w:lang w:val="en-GB" w:eastAsia="en-GB"/>
        </w:rPr>
        <w:fldChar w:fldCharType="separate"/>
      </w:r>
      <w:r w:rsidRPr="00EB7E82">
        <w:rPr>
          <w:rFonts w:cstheme="minorHAnsi"/>
          <w:color w:val="0000FF" w:themeColor="hyperlink"/>
          <w:sz w:val="22"/>
          <w:szCs w:val="20"/>
          <w:u w:val="single"/>
          <w:lang w:val="en-GB" w:eastAsia="en-GB"/>
        </w:rPr>
        <w:t>http://szkolenia-rozwoj.uw.edu.pl</w:t>
      </w:r>
      <w:r w:rsidRPr="00EB7E82">
        <w:rPr>
          <w:rFonts w:cstheme="minorHAnsi"/>
          <w:color w:val="0000FF" w:themeColor="hyperlink"/>
          <w:sz w:val="22"/>
          <w:szCs w:val="20"/>
          <w:u w:val="single"/>
          <w:lang w:val="en-GB" w:eastAsia="en-GB"/>
        </w:rPr>
        <w:fldChar w:fldCharType="end"/>
      </w:r>
      <w:bookmarkEnd w:id="7"/>
      <w:r w:rsidRPr="00EB7E82">
        <w:rPr>
          <w:rFonts w:cstheme="minorHAnsi"/>
          <w:sz w:val="22"/>
          <w:szCs w:val="20"/>
          <w:lang w:val="en-GB" w:eastAsia="en-GB"/>
        </w:rPr>
        <w:t>.</w:t>
      </w:r>
    </w:p>
    <w:p w14:paraId="239F102C" w14:textId="77777777" w:rsidR="00EB7E82" w:rsidRPr="00EB7E82" w:rsidRDefault="00EB7E82" w:rsidP="00EB7E82">
      <w:pPr>
        <w:numPr>
          <w:ilvl w:val="0"/>
          <w:numId w:val="33"/>
        </w:numPr>
        <w:spacing w:after="0" w:line="276" w:lineRule="auto"/>
        <w:contextualSpacing/>
        <w:jc w:val="both"/>
        <w:rPr>
          <w:rFonts w:cstheme="minorHAnsi"/>
          <w:sz w:val="22"/>
          <w:szCs w:val="20"/>
          <w:lang w:val="en-GB" w:eastAsia="en-GB"/>
        </w:rPr>
      </w:pPr>
      <w:r w:rsidRPr="00EB7E82">
        <w:rPr>
          <w:rFonts w:cstheme="minorHAnsi"/>
          <w:sz w:val="22"/>
          <w:szCs w:val="20"/>
          <w:lang w:val="en-GB" w:eastAsia="en-GB"/>
        </w:rPr>
        <w:t xml:space="preserve">Registration for a development activity takes place electronically, via the platform </w:t>
      </w:r>
      <w:hyperlink r:id="rId11" w:history="1">
        <w:r w:rsidRPr="00EB7E82">
          <w:rPr>
            <w:rFonts w:cstheme="minorHAnsi"/>
            <w:color w:val="0000FF" w:themeColor="hyperlink"/>
            <w:sz w:val="22"/>
            <w:szCs w:val="20"/>
            <w:u w:val="single"/>
            <w:lang w:val="en-GB" w:eastAsia="en-GB"/>
          </w:rPr>
          <w:t>http://szkolenia-rozwoj.uw.edu.pl</w:t>
        </w:r>
      </w:hyperlink>
      <w:r w:rsidRPr="00EB7E82">
        <w:rPr>
          <w:rFonts w:cstheme="minorHAnsi"/>
          <w:sz w:val="22"/>
          <w:szCs w:val="20"/>
          <w:lang w:val="en-GB" w:eastAsia="en-GB"/>
        </w:rPr>
        <w:t xml:space="preserve"> </w:t>
      </w:r>
      <w:hyperlink r:id="rId12" w:history="1"/>
      <w:r w:rsidRPr="00EB7E82">
        <w:rPr>
          <w:rFonts w:cstheme="minorHAnsi"/>
          <w:sz w:val="22"/>
          <w:szCs w:val="20"/>
          <w:lang w:val="en-GB" w:eastAsia="en-GB"/>
        </w:rPr>
        <w:t>unless the organiser decides otherwise, due to the specificity of the group, the nature of the development activity, or a decision made by those implementing the activity.</w:t>
      </w:r>
    </w:p>
    <w:p w14:paraId="283C3623" w14:textId="5BBD7DD6" w:rsidR="00EB7E82" w:rsidRPr="00EB7E82" w:rsidRDefault="00EB7E82" w:rsidP="00EB7E82">
      <w:pPr>
        <w:numPr>
          <w:ilvl w:val="0"/>
          <w:numId w:val="33"/>
        </w:numPr>
        <w:spacing w:after="0" w:line="276" w:lineRule="auto"/>
        <w:contextualSpacing/>
        <w:jc w:val="both"/>
        <w:rPr>
          <w:rFonts w:eastAsiaTheme="minorEastAsia"/>
          <w:color w:val="000000" w:themeColor="text1"/>
          <w:sz w:val="22"/>
          <w:szCs w:val="20"/>
          <w:lang w:val="en-GB" w:eastAsia="en-GB"/>
        </w:rPr>
      </w:pPr>
      <w:r w:rsidRPr="00EB7E82">
        <w:rPr>
          <w:sz w:val="22"/>
          <w:szCs w:val="20"/>
          <w:lang w:val="en-GB" w:eastAsia="en-GB"/>
        </w:rPr>
        <w:t xml:space="preserve">When an employee has been pre-qualified to participate in a development activity, the value of which exceeds 5,000 PLN per person, the organiser is obliged to inform the employee's supervisor </w:t>
      </w:r>
      <w:r w:rsidRPr="00EB7E82">
        <w:rPr>
          <w:rFonts w:ascii="Arial" w:eastAsia="Arial" w:hAnsi="Arial" w:cs="Arial"/>
          <w:color w:val="000000" w:themeColor="text1"/>
          <w:sz w:val="22"/>
          <w:szCs w:val="20"/>
          <w:lang w:val="en-GB" w:eastAsia="en-GB"/>
        </w:rPr>
        <w:t xml:space="preserve">about the need to conclude a contract with the employee on improving professional qualifications, referred to in § 6 section 1 point 1 of </w:t>
      </w:r>
      <w:r w:rsidRPr="00EB7E82">
        <w:rPr>
          <w:sz w:val="22"/>
          <w:szCs w:val="20"/>
          <w:lang w:val="en-GB" w:eastAsia="en-GB"/>
        </w:rPr>
        <w:t xml:space="preserve">Ordinance No. 85 of the Rector of the University of Warsaw </w:t>
      </w:r>
      <w:r w:rsidR="00045636">
        <w:rPr>
          <w:sz w:val="22"/>
          <w:szCs w:val="20"/>
          <w:lang w:val="en-GB" w:eastAsia="en-GB"/>
        </w:rPr>
        <w:t>of</w:t>
      </w:r>
      <w:r w:rsidRPr="00EB7E82">
        <w:rPr>
          <w:sz w:val="22"/>
          <w:szCs w:val="20"/>
          <w:lang w:val="en-GB" w:eastAsia="en-GB"/>
        </w:rPr>
        <w:t xml:space="preserve"> 18 May 2021, on the principles of improving the professional qualifications of employees of the University of Warsaw</w:t>
      </w:r>
      <w:r w:rsidRPr="00EB7E82">
        <w:rPr>
          <w:rFonts w:ascii="Arial" w:eastAsia="Arial" w:hAnsi="Arial" w:cs="Arial"/>
          <w:color w:val="000000" w:themeColor="text1"/>
          <w:sz w:val="22"/>
          <w:szCs w:val="20"/>
          <w:lang w:val="en-GB" w:eastAsia="en-GB"/>
        </w:rPr>
        <w:t>,</w:t>
      </w:r>
      <w:r w:rsidRPr="00EB7E82">
        <w:rPr>
          <w:rFonts w:ascii="Arial" w:eastAsia="Arial" w:hAnsi="Arial" w:cs="Arial"/>
          <w:color w:val="00000A"/>
          <w:sz w:val="22"/>
          <w:szCs w:val="20"/>
          <w:lang w:val="en-GB" w:eastAsia="en-GB"/>
        </w:rPr>
        <w:t xml:space="preserve"> no later than 21 days before the date of the financial commitment by the University. The signing of a contract by the employee is a condition for participation in the development activity.</w:t>
      </w:r>
    </w:p>
    <w:p w14:paraId="28F5A180" w14:textId="5610422B" w:rsidR="00EB7E82" w:rsidRPr="00EB7E82" w:rsidRDefault="00EB7E82" w:rsidP="00EB7E82">
      <w:pPr>
        <w:numPr>
          <w:ilvl w:val="0"/>
          <w:numId w:val="33"/>
        </w:numPr>
        <w:spacing w:after="160" w:line="259" w:lineRule="auto"/>
        <w:contextualSpacing/>
        <w:jc w:val="both"/>
        <w:rPr>
          <w:sz w:val="22"/>
          <w:szCs w:val="20"/>
          <w:lang w:val="en-GB" w:eastAsia="en-GB"/>
        </w:rPr>
      </w:pPr>
      <w:r w:rsidRPr="00EB7E82">
        <w:rPr>
          <w:sz w:val="22"/>
          <w:szCs w:val="20"/>
          <w:lang w:val="en-GB" w:eastAsia="en-GB"/>
        </w:rPr>
        <w:t>The development activity should be accompanied by a balance of competences carried out by the organiser, which allows for an assessment of the effectiveness of the activities.</w:t>
      </w:r>
    </w:p>
    <w:p w14:paraId="72417B98" w14:textId="77777777" w:rsidR="00EB7E82" w:rsidRPr="00EB7E82" w:rsidRDefault="00EB7E82" w:rsidP="00EB7E82">
      <w:pPr>
        <w:numPr>
          <w:ilvl w:val="0"/>
          <w:numId w:val="33"/>
        </w:numPr>
        <w:spacing w:after="0" w:line="276" w:lineRule="auto"/>
        <w:contextualSpacing/>
        <w:jc w:val="both"/>
        <w:rPr>
          <w:sz w:val="22"/>
          <w:szCs w:val="20"/>
          <w:lang w:val="en-GB" w:eastAsia="en-GB"/>
        </w:rPr>
      </w:pPr>
      <w:r w:rsidRPr="00EB7E82">
        <w:rPr>
          <w:sz w:val="22"/>
          <w:szCs w:val="20"/>
          <w:lang w:val="en-GB" w:eastAsia="en-GB"/>
        </w:rPr>
        <w:t>The organiser is obliged to document the implemented development activities, including in particular the creation and collection of:</w:t>
      </w:r>
    </w:p>
    <w:p w14:paraId="552F7D17" w14:textId="77777777" w:rsidR="00EB7E82" w:rsidRPr="00EB7E82" w:rsidRDefault="00EB7E82" w:rsidP="00EB7E82">
      <w:pPr>
        <w:numPr>
          <w:ilvl w:val="1"/>
          <w:numId w:val="33"/>
        </w:numPr>
        <w:spacing w:after="0" w:line="276" w:lineRule="auto"/>
        <w:contextualSpacing/>
        <w:jc w:val="both"/>
        <w:rPr>
          <w:sz w:val="22"/>
          <w:szCs w:val="20"/>
          <w:lang w:val="en-GB" w:eastAsia="en-GB"/>
        </w:rPr>
      </w:pPr>
      <w:r w:rsidRPr="00EB7E82">
        <w:rPr>
          <w:sz w:val="22"/>
          <w:szCs w:val="20"/>
          <w:lang w:val="en-GB" w:eastAsia="en-GB"/>
        </w:rPr>
        <w:t>programs of completed development activities;</w:t>
      </w:r>
    </w:p>
    <w:p w14:paraId="19DEB366" w14:textId="2B33F21D" w:rsidR="00EB7E82" w:rsidRPr="00EB7E82" w:rsidRDefault="00EB7E82" w:rsidP="00EB7E82">
      <w:pPr>
        <w:numPr>
          <w:ilvl w:val="1"/>
          <w:numId w:val="33"/>
        </w:numPr>
        <w:spacing w:after="0" w:line="276" w:lineRule="auto"/>
        <w:contextualSpacing/>
        <w:jc w:val="both"/>
        <w:rPr>
          <w:sz w:val="22"/>
          <w:szCs w:val="20"/>
          <w:lang w:val="en-GB" w:eastAsia="en-GB"/>
        </w:rPr>
      </w:pPr>
      <w:r w:rsidRPr="00EB7E82">
        <w:rPr>
          <w:sz w:val="22"/>
          <w:szCs w:val="20"/>
          <w:lang w:val="en-GB" w:eastAsia="en-GB"/>
        </w:rPr>
        <w:t xml:space="preserve">attendance lists signed by participants on each day of the development activity, carried out in </w:t>
      </w:r>
      <w:r w:rsidR="00045636">
        <w:rPr>
          <w:sz w:val="22"/>
          <w:szCs w:val="20"/>
          <w:lang w:val="en-GB" w:eastAsia="en-GB"/>
        </w:rPr>
        <w:t>synchronous (on location</w:t>
      </w:r>
      <w:r w:rsidRPr="00EB7E82">
        <w:rPr>
          <w:sz w:val="22"/>
          <w:szCs w:val="20"/>
          <w:lang w:val="en-GB" w:eastAsia="en-GB"/>
        </w:rPr>
        <w:t xml:space="preserve"> or </w:t>
      </w:r>
      <w:r w:rsidR="00045636">
        <w:rPr>
          <w:sz w:val="22"/>
          <w:szCs w:val="20"/>
          <w:lang w:val="en-GB" w:eastAsia="en-GB"/>
        </w:rPr>
        <w:t>outgoing)</w:t>
      </w:r>
      <w:r w:rsidRPr="00EB7E82">
        <w:rPr>
          <w:sz w:val="22"/>
          <w:szCs w:val="20"/>
          <w:lang w:val="en-GB" w:eastAsia="en-GB"/>
        </w:rPr>
        <w:t xml:space="preserve"> mode, or attendance logs signed by the instructor in the case of activities carried out in a</w:t>
      </w:r>
      <w:r w:rsidR="00045636">
        <w:rPr>
          <w:sz w:val="22"/>
          <w:szCs w:val="20"/>
          <w:lang w:val="en-GB" w:eastAsia="en-GB"/>
        </w:rPr>
        <w:t>n online</w:t>
      </w:r>
      <w:r w:rsidRPr="00EB7E82">
        <w:rPr>
          <w:sz w:val="22"/>
          <w:szCs w:val="20"/>
          <w:lang w:val="en-GB" w:eastAsia="en-GB"/>
        </w:rPr>
        <w:t xml:space="preserve"> or mixed form - indicating the duration of the activity and the instructor - which applies to classes conducted in a synchronous mode;</w:t>
      </w:r>
    </w:p>
    <w:p w14:paraId="0F9513F1" w14:textId="77777777" w:rsidR="00EB7E82" w:rsidRPr="00EB7E82" w:rsidRDefault="00EB7E82" w:rsidP="00EB7E82">
      <w:pPr>
        <w:numPr>
          <w:ilvl w:val="1"/>
          <w:numId w:val="33"/>
        </w:numPr>
        <w:spacing w:after="0" w:line="276" w:lineRule="auto"/>
        <w:contextualSpacing/>
        <w:jc w:val="both"/>
        <w:rPr>
          <w:sz w:val="22"/>
          <w:szCs w:val="20"/>
          <w:lang w:val="en-GB" w:eastAsia="en-GB"/>
        </w:rPr>
      </w:pPr>
      <w:r w:rsidRPr="00EB7E82">
        <w:rPr>
          <w:sz w:val="22"/>
          <w:szCs w:val="20"/>
          <w:lang w:val="en-GB" w:eastAsia="en-GB"/>
        </w:rPr>
        <w:t>balance of competencies;</w:t>
      </w:r>
    </w:p>
    <w:p w14:paraId="652ACDC1" w14:textId="77777777" w:rsidR="00EB7E82" w:rsidRPr="00EB7E82" w:rsidRDefault="00EB7E82" w:rsidP="00EB7E82">
      <w:pPr>
        <w:numPr>
          <w:ilvl w:val="1"/>
          <w:numId w:val="33"/>
        </w:numPr>
        <w:spacing w:after="0" w:line="276" w:lineRule="auto"/>
        <w:contextualSpacing/>
        <w:jc w:val="both"/>
        <w:rPr>
          <w:sz w:val="22"/>
          <w:szCs w:val="20"/>
          <w:lang w:val="en-GB" w:eastAsia="en-GB"/>
        </w:rPr>
      </w:pPr>
      <w:r w:rsidRPr="00EB7E82">
        <w:rPr>
          <w:sz w:val="22"/>
          <w:szCs w:val="20"/>
          <w:lang w:val="en-GB" w:eastAsia="en-GB"/>
        </w:rPr>
        <w:t>applications for supplementary remuneration for development activities;</w:t>
      </w:r>
    </w:p>
    <w:p w14:paraId="362450B6" w14:textId="77777777" w:rsidR="00EB7E82" w:rsidRPr="00EB7E82" w:rsidRDefault="00EB7E82" w:rsidP="00EB7E82">
      <w:pPr>
        <w:numPr>
          <w:ilvl w:val="1"/>
          <w:numId w:val="33"/>
        </w:numPr>
        <w:spacing w:after="0" w:line="276" w:lineRule="auto"/>
        <w:contextualSpacing/>
        <w:jc w:val="both"/>
        <w:rPr>
          <w:sz w:val="22"/>
          <w:szCs w:val="20"/>
          <w:lang w:val="en-GB" w:eastAsia="en-GB"/>
        </w:rPr>
      </w:pPr>
      <w:r w:rsidRPr="00EB7E82">
        <w:rPr>
          <w:sz w:val="22"/>
          <w:szCs w:val="20"/>
          <w:lang w:val="en-GB" w:eastAsia="en-GB"/>
        </w:rPr>
        <w:t>contracts with external subcontractors and reports confirming the performance of services / delivery of goods;</w:t>
      </w:r>
    </w:p>
    <w:p w14:paraId="2A3929AA" w14:textId="77777777" w:rsidR="00EB7E82" w:rsidRPr="00EB7E82" w:rsidRDefault="00EB7E82" w:rsidP="00EB7E82">
      <w:pPr>
        <w:numPr>
          <w:ilvl w:val="1"/>
          <w:numId w:val="33"/>
        </w:numPr>
        <w:spacing w:after="0" w:line="276" w:lineRule="auto"/>
        <w:contextualSpacing/>
        <w:jc w:val="both"/>
        <w:rPr>
          <w:sz w:val="22"/>
          <w:szCs w:val="20"/>
          <w:lang w:val="en-GB" w:eastAsia="en-GB"/>
        </w:rPr>
      </w:pPr>
      <w:r w:rsidRPr="00EB7E82">
        <w:rPr>
          <w:sz w:val="22"/>
          <w:szCs w:val="20"/>
          <w:lang w:val="en-GB" w:eastAsia="en-GB"/>
        </w:rPr>
        <w:t>contracts for entrusting personal data processing, in accordance with the current model available on the website of the Data Protection Officer of the University of Warsaw;</w:t>
      </w:r>
    </w:p>
    <w:p w14:paraId="6E002689" w14:textId="77777777" w:rsidR="00EB7E82" w:rsidRPr="00EB7E82" w:rsidRDefault="00EB7E82" w:rsidP="00EB7E82">
      <w:pPr>
        <w:numPr>
          <w:ilvl w:val="1"/>
          <w:numId w:val="33"/>
        </w:numPr>
        <w:spacing w:after="0" w:line="276" w:lineRule="auto"/>
        <w:contextualSpacing/>
        <w:jc w:val="both"/>
        <w:rPr>
          <w:sz w:val="22"/>
          <w:szCs w:val="20"/>
          <w:lang w:val="en-GB" w:eastAsia="en-GB"/>
        </w:rPr>
      </w:pPr>
      <w:r w:rsidRPr="00EB7E82">
        <w:rPr>
          <w:sz w:val="22"/>
          <w:szCs w:val="20"/>
          <w:lang w:val="en-GB" w:eastAsia="en-GB"/>
        </w:rPr>
        <w:t>diplomas and other documents confirming the completion of the development activity.</w:t>
      </w:r>
    </w:p>
    <w:p w14:paraId="16D3566D" w14:textId="50EEA3E9" w:rsidR="00EB7E82" w:rsidRPr="00EB7E82" w:rsidRDefault="00EB7E82" w:rsidP="00EB7E82">
      <w:pPr>
        <w:numPr>
          <w:ilvl w:val="0"/>
          <w:numId w:val="33"/>
        </w:numPr>
        <w:spacing w:after="0" w:line="259" w:lineRule="auto"/>
        <w:contextualSpacing/>
        <w:jc w:val="both"/>
        <w:rPr>
          <w:sz w:val="22"/>
          <w:szCs w:val="20"/>
          <w:lang w:val="en-GB" w:eastAsia="en-GB"/>
        </w:rPr>
      </w:pPr>
      <w:r w:rsidRPr="00EB7E82">
        <w:rPr>
          <w:sz w:val="22"/>
          <w:szCs w:val="20"/>
          <w:lang w:val="en-GB" w:eastAsia="en-GB"/>
        </w:rPr>
        <w:t xml:space="preserve">The organiser is obliged to post information about the implementation of the development activity under the "Excellence Initiative - Research University" (IDUB) Programme at the </w:t>
      </w:r>
      <w:r w:rsidRPr="00EB7E82">
        <w:rPr>
          <w:sz w:val="22"/>
          <w:szCs w:val="20"/>
          <w:lang w:val="en-GB" w:eastAsia="en-GB"/>
        </w:rPr>
        <w:lastRenderedPageBreak/>
        <w:t xml:space="preserve">University of Warsaw, in accordance with Chapter 4. </w:t>
      </w:r>
      <w:r w:rsidRPr="00A4654B">
        <w:rPr>
          <w:sz w:val="22"/>
          <w:szCs w:val="20"/>
          <w:lang w:val="en-GB" w:eastAsia="en-GB"/>
        </w:rPr>
        <w:t>Rules for publishing information about IDUB financing</w:t>
      </w:r>
      <w:r w:rsidRPr="00EB7E82">
        <w:rPr>
          <w:sz w:val="22"/>
          <w:szCs w:val="20"/>
          <w:lang w:val="en-GB" w:eastAsia="en-GB"/>
        </w:rPr>
        <w:t xml:space="preserve"> for these </w:t>
      </w:r>
      <w:r w:rsidR="00A4654B">
        <w:rPr>
          <w:sz w:val="22"/>
          <w:szCs w:val="20"/>
          <w:lang w:val="en-GB" w:eastAsia="en-GB"/>
        </w:rPr>
        <w:t>principles</w:t>
      </w:r>
      <w:r w:rsidRPr="00EB7E82">
        <w:rPr>
          <w:sz w:val="22"/>
          <w:szCs w:val="20"/>
          <w:lang w:val="en-GB" w:eastAsia="en-GB"/>
        </w:rPr>
        <w:t>.</w:t>
      </w:r>
    </w:p>
    <w:p w14:paraId="44A7426E" w14:textId="77777777" w:rsidR="00EB7E82" w:rsidRPr="00EB7E82" w:rsidRDefault="00EB7E82" w:rsidP="00EB7E82">
      <w:pPr>
        <w:numPr>
          <w:ilvl w:val="0"/>
          <w:numId w:val="33"/>
        </w:numPr>
        <w:spacing w:after="0" w:line="276" w:lineRule="auto"/>
        <w:contextualSpacing/>
        <w:jc w:val="both"/>
        <w:rPr>
          <w:sz w:val="22"/>
          <w:szCs w:val="20"/>
          <w:lang w:val="en-GB" w:eastAsia="en-GB"/>
        </w:rPr>
      </w:pPr>
      <w:r w:rsidRPr="00EB7E82">
        <w:rPr>
          <w:sz w:val="22"/>
          <w:szCs w:val="20"/>
          <w:lang w:val="en-GB" w:eastAsia="en-GB"/>
        </w:rPr>
        <w:t>The organiser is obliged to store documents concerning the implemented development activities for at least 5 years from the date of completion of the Programme at the University of Warsaw.</w:t>
      </w:r>
    </w:p>
    <w:p w14:paraId="5FAC3D97" w14:textId="77777777" w:rsidR="00EB7E82" w:rsidRPr="00EB7E82" w:rsidRDefault="00EB7E82" w:rsidP="00EB7E82">
      <w:pPr>
        <w:numPr>
          <w:ilvl w:val="0"/>
          <w:numId w:val="33"/>
        </w:numPr>
        <w:spacing w:after="0" w:line="276" w:lineRule="auto"/>
        <w:contextualSpacing/>
        <w:jc w:val="both"/>
        <w:rPr>
          <w:sz w:val="22"/>
          <w:szCs w:val="20"/>
          <w:lang w:val="en-GB" w:eastAsia="en-GB"/>
        </w:rPr>
      </w:pPr>
      <w:r w:rsidRPr="00EB7E82">
        <w:rPr>
          <w:sz w:val="22"/>
          <w:szCs w:val="20"/>
          <w:lang w:val="en-GB" w:eastAsia="en-GB"/>
        </w:rPr>
        <w:t>The valid templates for documents and promotional materials have been made available to organisers on the Programme website: www.inicjatywadoskonalosci.uw.edu.pl in the Intranet tab, after logging in using a CAS account.</w:t>
      </w:r>
    </w:p>
    <w:p w14:paraId="6DC3BC91" w14:textId="77777777" w:rsidR="00EB7E82" w:rsidRPr="00EB7E82" w:rsidRDefault="00EB7E82" w:rsidP="00EB7E82">
      <w:pPr>
        <w:spacing w:after="0" w:line="276" w:lineRule="auto"/>
        <w:jc w:val="both"/>
        <w:rPr>
          <w:sz w:val="22"/>
          <w:szCs w:val="20"/>
          <w:lang w:val="en-GB" w:eastAsia="en-GB"/>
        </w:rPr>
      </w:pPr>
    </w:p>
    <w:p w14:paraId="09260A67" w14:textId="350C7C8A" w:rsidR="00EB7E82" w:rsidRPr="00EB7E82" w:rsidRDefault="00EB7E82" w:rsidP="00EB7E82">
      <w:pPr>
        <w:pStyle w:val="Akapitzlist"/>
        <w:keepNext/>
        <w:keepLines/>
        <w:numPr>
          <w:ilvl w:val="0"/>
          <w:numId w:val="31"/>
        </w:numPr>
        <w:spacing w:before="240" w:after="0" w:line="259" w:lineRule="auto"/>
        <w:outlineLvl w:val="0"/>
        <w:rPr>
          <w:rFonts w:asciiTheme="majorHAnsi" w:eastAsiaTheme="majorEastAsia" w:hAnsiTheme="majorHAnsi" w:cstheme="majorBidi"/>
          <w:sz w:val="32"/>
          <w:szCs w:val="20"/>
          <w:lang w:val="en-GB" w:eastAsia="en-GB"/>
        </w:rPr>
      </w:pPr>
      <w:bookmarkStart w:id="8" w:name="_Hlk82094227"/>
      <w:r w:rsidRPr="00EB7E82">
        <w:rPr>
          <w:rFonts w:asciiTheme="majorHAnsi" w:eastAsiaTheme="majorEastAsia" w:hAnsiTheme="majorHAnsi" w:cstheme="majorBidi"/>
          <w:sz w:val="32"/>
          <w:szCs w:val="20"/>
          <w:lang w:val="en-GB" w:eastAsia="en-GB"/>
        </w:rPr>
        <w:t>Rules for publishing information about IDUB financing</w:t>
      </w:r>
      <w:bookmarkEnd w:id="8"/>
    </w:p>
    <w:p w14:paraId="1369D17C" w14:textId="77777777" w:rsidR="00EB7E82" w:rsidRPr="00EB7E82" w:rsidRDefault="00EB7E82" w:rsidP="00EB7E82">
      <w:pPr>
        <w:spacing w:after="200" w:line="276" w:lineRule="auto"/>
        <w:rPr>
          <w:sz w:val="22"/>
          <w:szCs w:val="20"/>
          <w:lang w:val="en-GB" w:eastAsia="en-GB"/>
        </w:rPr>
      </w:pPr>
    </w:p>
    <w:p w14:paraId="5D964123" w14:textId="6804BB34" w:rsidR="00EB7E82" w:rsidRPr="00EB7E82" w:rsidRDefault="00EB7E82" w:rsidP="00EB7E82">
      <w:pPr>
        <w:spacing w:after="0" w:line="276" w:lineRule="auto"/>
        <w:jc w:val="both"/>
        <w:rPr>
          <w:rFonts w:ascii="Arial" w:hAnsi="Arial" w:cs="Arial"/>
          <w:sz w:val="22"/>
          <w:szCs w:val="20"/>
          <w:lang w:val="en-GB" w:eastAsia="en-GB"/>
        </w:rPr>
      </w:pPr>
      <w:r>
        <w:rPr>
          <w:rFonts w:ascii="Arial" w:hAnsi="Arial" w:cs="Arial"/>
          <w:sz w:val="22"/>
          <w:szCs w:val="20"/>
          <w:lang w:val="en-GB" w:eastAsia="en-GB"/>
        </w:rPr>
        <w:t xml:space="preserve">1. </w:t>
      </w:r>
      <w:r w:rsidRPr="00EB7E82">
        <w:rPr>
          <w:rFonts w:ascii="Arial" w:hAnsi="Arial" w:cs="Arial"/>
          <w:sz w:val="22"/>
          <w:szCs w:val="20"/>
          <w:lang w:val="en-GB" w:eastAsia="en-GB"/>
        </w:rPr>
        <w:t>The organiser is obliged to post information about the implementation of the development activity as part of the "Excellence Initiative - Research University" (IDUB) Programme at the University of Warsaw.</w:t>
      </w:r>
    </w:p>
    <w:p w14:paraId="684DB34E"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 xml:space="preserve">2. The inclusion of the following information about the Programme is </w:t>
      </w:r>
      <w:proofErr w:type="spellStart"/>
      <w:r w:rsidRPr="00EB7E82">
        <w:rPr>
          <w:rFonts w:ascii="Arial" w:hAnsi="Arial" w:cs="Arial"/>
          <w:sz w:val="22"/>
          <w:szCs w:val="20"/>
          <w:lang w:val="en-GB" w:eastAsia="en-GB"/>
        </w:rPr>
        <w:t>obigatory</w:t>
      </w:r>
      <w:proofErr w:type="spellEnd"/>
      <w:r w:rsidRPr="00EB7E82">
        <w:rPr>
          <w:rFonts w:ascii="Arial" w:hAnsi="Arial" w:cs="Arial"/>
          <w:sz w:val="22"/>
          <w:szCs w:val="20"/>
          <w:lang w:val="en-GB" w:eastAsia="en-GB"/>
        </w:rPr>
        <w:t>:</w:t>
      </w:r>
    </w:p>
    <w:p w14:paraId="07E49E24"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2.1. on the website or other location where the description of the development activity is posted (including the program, regulations for qualification),</w:t>
      </w:r>
    </w:p>
    <w:p w14:paraId="689386A5"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 xml:space="preserve">2.2. on the platform </w:t>
      </w:r>
      <w:hyperlink r:id="rId13">
        <w:r w:rsidRPr="00EB7E82">
          <w:rPr>
            <w:rFonts w:ascii="Arial" w:hAnsi="Arial" w:cs="Arial"/>
            <w:color w:val="0000FF" w:themeColor="hyperlink"/>
            <w:sz w:val="22"/>
            <w:szCs w:val="20"/>
            <w:u w:val="single"/>
            <w:lang w:val="en-GB" w:eastAsia="en-GB"/>
          </w:rPr>
          <w:t>http://szkolenia-rozwoj.uw.edu.pl</w:t>
        </w:r>
      </w:hyperlink>
      <w:r w:rsidRPr="00EB7E82">
        <w:rPr>
          <w:rFonts w:ascii="Arial" w:hAnsi="Arial" w:cs="Arial"/>
          <w:color w:val="0000FF" w:themeColor="hyperlink"/>
          <w:sz w:val="22"/>
          <w:szCs w:val="20"/>
          <w:lang w:val="en-GB" w:eastAsia="en-GB"/>
        </w:rPr>
        <w:t xml:space="preserve"> </w:t>
      </w:r>
      <w:r w:rsidRPr="00EB7E82">
        <w:rPr>
          <w:rFonts w:ascii="Arial" w:hAnsi="Arial" w:cs="Arial"/>
          <w:sz w:val="22"/>
          <w:szCs w:val="20"/>
          <w:lang w:val="en-GB" w:eastAsia="en-GB"/>
        </w:rPr>
        <w:t>or on other websites used to register for a development activity, if possible,</w:t>
      </w:r>
    </w:p>
    <w:p w14:paraId="7EA15149"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 xml:space="preserve">2.3. </w:t>
      </w:r>
      <w:bookmarkStart w:id="9" w:name="_Hlk81470233"/>
      <w:r w:rsidRPr="00EB7E82">
        <w:rPr>
          <w:rFonts w:ascii="Arial" w:hAnsi="Arial" w:cs="Arial"/>
          <w:sz w:val="22"/>
          <w:szCs w:val="20"/>
          <w:lang w:val="en-GB" w:eastAsia="en-GB"/>
        </w:rPr>
        <w:t>at least on the first and last slides of a multimedia presentation used during the development activity</w:t>
      </w:r>
      <w:bookmarkEnd w:id="9"/>
      <w:r w:rsidRPr="00EB7E82">
        <w:rPr>
          <w:rFonts w:ascii="Arial" w:hAnsi="Arial" w:cs="Arial"/>
          <w:sz w:val="22"/>
          <w:szCs w:val="20"/>
          <w:lang w:val="en-GB" w:eastAsia="en-GB"/>
        </w:rPr>
        <w:t>,</w:t>
      </w:r>
    </w:p>
    <w:p w14:paraId="0DB86C90"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2.4. in printed materials made available to participants of the development activity.</w:t>
      </w:r>
    </w:p>
    <w:p w14:paraId="77297A58"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3. The requirement specified in section 2.3 is applicable when using the presentation template provided by the Coordinating Office of the IDUB Programme.</w:t>
      </w:r>
    </w:p>
    <w:p w14:paraId="0D477E5A" w14:textId="188EB1DB"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 xml:space="preserve">4. If the development activity does not incorporate a multimedia presentation, the </w:t>
      </w:r>
      <w:r w:rsidR="004C52AF">
        <w:rPr>
          <w:rFonts w:ascii="Arial" w:hAnsi="Arial" w:cs="Arial"/>
          <w:sz w:val="22"/>
          <w:szCs w:val="20"/>
          <w:lang w:val="en-GB" w:eastAsia="en-GB"/>
        </w:rPr>
        <w:t>instructor</w:t>
      </w:r>
      <w:r w:rsidRPr="00EB7E82">
        <w:rPr>
          <w:rFonts w:ascii="Arial" w:hAnsi="Arial" w:cs="Arial"/>
          <w:sz w:val="22"/>
          <w:szCs w:val="20"/>
          <w:lang w:val="en-GB" w:eastAsia="en-GB"/>
        </w:rPr>
        <w:t xml:space="preserve"> is obliged to provide information about the Programme verbally at the beginning of the development activity.</w:t>
      </w:r>
    </w:p>
    <w:p w14:paraId="0AC70A41"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5. It is additionally recommended that information about the Programme be presented in the form of roll-ups or posters placed in visible places, in the room (space) and in front of the room (space) where the development activity is carried out. Roll-ups may be obtained from the IDUB Programme Coordinating Office.</w:t>
      </w:r>
    </w:p>
    <w:p w14:paraId="10E12500"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6. The information referred to in point 2:</w:t>
      </w:r>
    </w:p>
    <w:p w14:paraId="28552C1F"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6.1. contain at least the UW logotype and the IDUB logotype, in accordance with the layout used on the IDUB letterhead, and the website address of the IDUB Programme, or</w:t>
      </w:r>
    </w:p>
    <w:p w14:paraId="668A60CD"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6.2. contain the following text: Development activity implemented under Action [number] [title] of the "Excellence Initiative - Research University" Programme at the University of Warsaw (instead of the initial phrase "Development activity", the name of the type of development activity may be used, e.g., "Training").</w:t>
      </w:r>
    </w:p>
    <w:p w14:paraId="65B07382"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7. The information referred to in point 3 contain the following description: Development activity implemented under Action [number] [title] of the "Excellence Initiative - Research University" Programme at the University of Warsaw (or instead of the initial phrase "Development activity", the name of the type of development activity may be used, e.g., "Training").</w:t>
      </w:r>
    </w:p>
    <w:p w14:paraId="3D4C36AA" w14:textId="77777777" w:rsidR="00EB7E82" w:rsidRPr="00EB7E82" w:rsidRDefault="00EB7E82" w:rsidP="00EB7E82">
      <w:pPr>
        <w:spacing w:after="0" w:line="276" w:lineRule="auto"/>
        <w:jc w:val="both"/>
        <w:rPr>
          <w:rFonts w:ascii="Arial" w:hAnsi="Arial" w:cs="Arial"/>
          <w:sz w:val="22"/>
          <w:szCs w:val="20"/>
          <w:lang w:val="en-GB" w:eastAsia="en-GB"/>
        </w:rPr>
      </w:pPr>
      <w:r w:rsidRPr="00EB7E82">
        <w:rPr>
          <w:rFonts w:ascii="Arial" w:hAnsi="Arial" w:cs="Arial"/>
          <w:sz w:val="22"/>
          <w:szCs w:val="20"/>
          <w:lang w:val="en-GB" w:eastAsia="en-GB"/>
        </w:rPr>
        <w:t>8. The roll-ups and posters referred to in point 5 contain at least the UW logo and the IDUB logo, in accordance with the layout adopted on the IDUB letterhead.</w:t>
      </w:r>
    </w:p>
    <w:p w14:paraId="2FD9FBF0" w14:textId="77777777" w:rsidR="00EB7E82" w:rsidRPr="00EB7E82" w:rsidRDefault="00EB7E82" w:rsidP="00EB7E82">
      <w:pPr>
        <w:spacing w:after="200" w:line="276" w:lineRule="auto"/>
        <w:jc w:val="both"/>
        <w:rPr>
          <w:rFonts w:ascii="Arial" w:hAnsi="Arial" w:cs="Arial"/>
          <w:sz w:val="22"/>
          <w:szCs w:val="20"/>
          <w:lang w:val="en-GB" w:eastAsia="en-GB"/>
        </w:rPr>
      </w:pPr>
      <w:r w:rsidRPr="00EB7E82">
        <w:rPr>
          <w:rFonts w:ascii="Arial" w:hAnsi="Arial" w:cs="Arial"/>
          <w:sz w:val="22"/>
          <w:szCs w:val="20"/>
          <w:lang w:val="en-GB" w:eastAsia="en-GB"/>
        </w:rPr>
        <w:lastRenderedPageBreak/>
        <w:t>9. The graphic layout of the roll-ups and posters is accepted by the IDUB Programme Coordinating Office.</w:t>
      </w:r>
    </w:p>
    <w:p w14:paraId="58A2FA68" w14:textId="77777777" w:rsidR="00EB7E82" w:rsidRPr="00EB7E82" w:rsidRDefault="00EB7E82" w:rsidP="00EB7E82">
      <w:pPr>
        <w:spacing w:after="200" w:line="276" w:lineRule="auto"/>
        <w:rPr>
          <w:sz w:val="22"/>
          <w:szCs w:val="20"/>
          <w:lang w:val="en-GB" w:eastAsia="en-GB"/>
        </w:rPr>
      </w:pPr>
    </w:p>
    <w:p w14:paraId="7F6D47E9" w14:textId="77777777" w:rsidR="00EB7E82" w:rsidRPr="00EB7E82" w:rsidRDefault="00EB7E82" w:rsidP="00EB7E82">
      <w:pPr>
        <w:spacing w:after="200" w:line="276" w:lineRule="auto"/>
        <w:rPr>
          <w:sz w:val="22"/>
          <w:szCs w:val="20"/>
          <w:lang w:val="en-GB" w:eastAsia="en-GB"/>
        </w:rPr>
      </w:pPr>
    </w:p>
    <w:p w14:paraId="1E6CB793" w14:textId="3549CA9E" w:rsidR="00EB7E82" w:rsidRPr="00EB7E82" w:rsidRDefault="00EB7E82" w:rsidP="00EB7E82">
      <w:pPr>
        <w:keepNext/>
        <w:keepLines/>
        <w:numPr>
          <w:ilvl w:val="0"/>
          <w:numId w:val="35"/>
        </w:numPr>
        <w:spacing w:before="240" w:after="240" w:line="259" w:lineRule="auto"/>
        <w:jc w:val="both"/>
        <w:outlineLvl w:val="0"/>
        <w:rPr>
          <w:rFonts w:asciiTheme="majorHAnsi" w:eastAsia="Calibri" w:hAnsiTheme="majorHAnsi" w:cstheme="majorBidi"/>
          <w:sz w:val="32"/>
          <w:szCs w:val="20"/>
          <w:lang w:val="en-GB" w:eastAsia="en-GB"/>
        </w:rPr>
      </w:pPr>
      <w:r w:rsidRPr="00EB7E82">
        <w:rPr>
          <w:rFonts w:asciiTheme="majorHAnsi" w:eastAsia="Calibri" w:hAnsiTheme="majorHAnsi" w:cstheme="majorBidi"/>
          <w:sz w:val="32"/>
          <w:szCs w:val="20"/>
          <w:lang w:val="en-GB" w:eastAsia="en-GB"/>
        </w:rPr>
        <w:t xml:space="preserve">The implementation of development activities by instructors who are employees of the University of Warsaw - Appendix 2 to Ordinance No. 72 of the Rector of the University of Warsaw </w:t>
      </w:r>
      <w:r w:rsidR="004C52AF">
        <w:rPr>
          <w:rFonts w:asciiTheme="majorHAnsi" w:eastAsia="Calibri" w:hAnsiTheme="majorHAnsi" w:cstheme="majorBidi"/>
          <w:sz w:val="32"/>
          <w:szCs w:val="20"/>
          <w:lang w:val="en-GB" w:eastAsia="en-GB"/>
        </w:rPr>
        <w:t>of</w:t>
      </w:r>
      <w:r w:rsidRPr="00EB7E82">
        <w:rPr>
          <w:rFonts w:asciiTheme="majorHAnsi" w:eastAsia="Calibri" w:hAnsiTheme="majorHAnsi" w:cstheme="majorBidi"/>
          <w:sz w:val="32"/>
          <w:szCs w:val="20"/>
          <w:lang w:val="en-GB" w:eastAsia="en-GB"/>
        </w:rPr>
        <w:t xml:space="preserve"> 21 April 2021 on remuneration in the IDUB Programme at the University of Warsaw</w:t>
      </w:r>
    </w:p>
    <w:p w14:paraId="4BCB34AE" w14:textId="0049F908" w:rsidR="00EB7E82" w:rsidRPr="00EB7E82" w:rsidRDefault="00EB7E82" w:rsidP="00EB7E82">
      <w:pPr>
        <w:numPr>
          <w:ilvl w:val="0"/>
          <w:numId w:val="40"/>
        </w:numPr>
        <w:spacing w:after="0" w:line="276" w:lineRule="auto"/>
        <w:ind w:left="426"/>
        <w:contextualSpacing/>
        <w:jc w:val="both"/>
        <w:textAlignment w:val="baseline"/>
        <w:rPr>
          <w:rFonts w:ascii="Arial" w:eastAsia="Times New Roman" w:hAnsi="Arial" w:cs="Arial"/>
          <w:b/>
          <w:sz w:val="22"/>
          <w:szCs w:val="20"/>
          <w:lang w:val="en-GB" w:eastAsia="en-GB"/>
        </w:rPr>
      </w:pPr>
      <w:bookmarkStart w:id="10" w:name="_Hlk64294315"/>
      <w:r w:rsidRPr="00EB7E82">
        <w:rPr>
          <w:rFonts w:ascii="Arial" w:eastAsia="Times New Roman" w:hAnsi="Arial" w:cs="Arial"/>
          <w:b/>
          <w:sz w:val="22"/>
          <w:szCs w:val="20"/>
          <w:lang w:val="en-GB" w:eastAsia="en-GB"/>
        </w:rPr>
        <w:t xml:space="preserve">Renumeration </w:t>
      </w:r>
      <w:r w:rsidR="004C52AF">
        <w:rPr>
          <w:rFonts w:ascii="Arial" w:eastAsia="Times New Roman" w:hAnsi="Arial" w:cs="Arial"/>
          <w:b/>
          <w:sz w:val="22"/>
          <w:szCs w:val="20"/>
          <w:lang w:val="en-GB" w:eastAsia="en-GB"/>
        </w:rPr>
        <w:t xml:space="preserve">rates </w:t>
      </w:r>
      <w:r w:rsidRPr="00EB7E82">
        <w:rPr>
          <w:rFonts w:ascii="Arial" w:eastAsia="Times New Roman" w:hAnsi="Arial" w:cs="Arial"/>
          <w:b/>
          <w:sz w:val="22"/>
          <w:szCs w:val="20"/>
          <w:lang w:val="en-GB" w:eastAsia="en-GB"/>
        </w:rPr>
        <w:t xml:space="preserve">for development activities carried out </w:t>
      </w:r>
      <w:bookmarkEnd w:id="10"/>
      <w:r w:rsidRPr="00EB7E82">
        <w:rPr>
          <w:rFonts w:ascii="Arial" w:eastAsia="Times New Roman" w:hAnsi="Arial" w:cs="Arial"/>
          <w:b/>
          <w:sz w:val="22"/>
          <w:szCs w:val="20"/>
          <w:lang w:val="en-GB" w:eastAsia="en-GB"/>
        </w:rPr>
        <w:t>synchronously by employees of the University of Warsaw.</w:t>
      </w:r>
    </w:p>
    <w:p w14:paraId="4DB0CC7B" w14:textId="77777777" w:rsidR="00EB7E82" w:rsidRPr="00EB7E82" w:rsidRDefault="00EB7E82" w:rsidP="00EB7E82">
      <w:pPr>
        <w:spacing w:after="0"/>
        <w:jc w:val="both"/>
        <w:textAlignment w:val="baseline"/>
        <w:rPr>
          <w:sz w:val="22"/>
          <w:szCs w:val="20"/>
          <w:lang w:val="en-GB" w:eastAsia="en-GB"/>
        </w:rPr>
      </w:pPr>
    </w:p>
    <w:p w14:paraId="12A15949" w14:textId="77777777" w:rsidR="00EB7E82" w:rsidRPr="00EB7E82" w:rsidRDefault="00EB7E82" w:rsidP="00EB7E82">
      <w:pPr>
        <w:spacing w:after="0"/>
        <w:jc w:val="both"/>
        <w:textAlignment w:val="baseline"/>
        <w:rPr>
          <w:rFonts w:ascii="Arial" w:eastAsia="Times New Roman" w:hAnsi="Arial" w:cs="Arial"/>
          <w:sz w:val="22"/>
          <w:szCs w:val="20"/>
          <w:lang w:val="en-GB" w:eastAsia="en-GB"/>
        </w:rPr>
      </w:pPr>
      <w:bookmarkStart w:id="11" w:name="_Hlk64040552"/>
      <w:r w:rsidRPr="00EB7E82">
        <w:rPr>
          <w:rFonts w:ascii="Arial" w:eastAsia="Times New Roman" w:hAnsi="Arial" w:cs="Arial"/>
          <w:sz w:val="22"/>
          <w:szCs w:val="20"/>
          <w:lang w:val="en-GB" w:eastAsia="en-GB"/>
        </w:rPr>
        <w:t xml:space="preserve">1.1. </w:t>
      </w:r>
      <w:bookmarkStart w:id="12" w:name="_Hlk68784910"/>
      <w:r w:rsidRPr="00EB7E82">
        <w:rPr>
          <w:rFonts w:ascii="Arial" w:eastAsia="Times New Roman" w:hAnsi="Arial" w:cs="Arial"/>
          <w:sz w:val="22"/>
          <w:szCs w:val="20"/>
          <w:lang w:val="en-GB" w:eastAsia="en-GB"/>
        </w:rPr>
        <w:t xml:space="preserve">Conducting development activities may be commissioned </w:t>
      </w:r>
      <w:bookmarkEnd w:id="12"/>
      <w:r w:rsidRPr="00EB7E82">
        <w:rPr>
          <w:rFonts w:ascii="Arial" w:eastAsia="Times New Roman" w:hAnsi="Arial" w:cs="Arial"/>
          <w:sz w:val="22"/>
          <w:szCs w:val="20"/>
          <w:lang w:val="en-GB" w:eastAsia="en-GB"/>
        </w:rPr>
        <w:t xml:space="preserve">to employees acting as lecturers, trainers, coaches, mentors, career advisors or organisational units of the University that are employing these individuals, using the basic rates of supplementary remuneration for development activities, carried out synchronously (Table 1, col. b). </w:t>
      </w:r>
    </w:p>
    <w:p w14:paraId="52EB0DC0" w14:textId="77777777" w:rsidR="00EB7E82" w:rsidRPr="00EB7E82" w:rsidRDefault="00EB7E82" w:rsidP="00EB7E82">
      <w:pPr>
        <w:spacing w:after="0"/>
        <w:jc w:val="both"/>
        <w:textAlignment w:val="baseline"/>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1.2. Basic rates for development activities carried out in a synchronous mode may be increased (Table 1, col. c), in the event of development activities requiring the instructor to have both scientific achievements and practical experience in a selected field, activities targeted at the highest administrative staff (e.g., the Rector's staff, the Chancellor's staff, Dean's colleges), or a high degree of specialisation in the subject which limits the number of potential instructors. </w:t>
      </w:r>
    </w:p>
    <w:bookmarkEnd w:id="11"/>
    <w:p w14:paraId="1E7B5C7D" w14:textId="77777777" w:rsidR="00EB7E82" w:rsidRPr="00EB7E82" w:rsidRDefault="00EB7E82" w:rsidP="00EB7E82">
      <w:pPr>
        <w:spacing w:after="0"/>
        <w:jc w:val="both"/>
        <w:textAlignment w:val="baseline"/>
        <w:rPr>
          <w:rFonts w:ascii="Segoe UI" w:eastAsia="Times New Roman" w:hAnsi="Segoe UI" w:cs="Segoe UI"/>
          <w:sz w:val="18"/>
          <w:szCs w:val="20"/>
          <w:lang w:val="en-GB" w:eastAsia="en-GB"/>
        </w:rPr>
      </w:pPr>
      <w:r w:rsidRPr="00EB7E82">
        <w:rPr>
          <w:rFonts w:ascii="Calibri" w:eastAsia="Times New Roman" w:hAnsi="Calibri" w:cs="Calibri"/>
          <w:sz w:val="22"/>
          <w:szCs w:val="20"/>
          <w:lang w:val="en-GB" w:eastAsia="en-GB"/>
        </w:rPr>
        <w:t> </w:t>
      </w:r>
    </w:p>
    <w:p w14:paraId="7D97E3CD" w14:textId="77777777" w:rsidR="00EB7E82" w:rsidRPr="00EB7E82" w:rsidRDefault="00EB7E82" w:rsidP="00EB7E82">
      <w:pPr>
        <w:spacing w:after="0"/>
        <w:jc w:val="both"/>
        <w:textAlignment w:val="baseline"/>
        <w:rPr>
          <w:rFonts w:ascii="Segoe UI" w:eastAsia="Times New Roman" w:hAnsi="Segoe UI" w:cs="Segoe UI"/>
          <w:sz w:val="18"/>
          <w:szCs w:val="20"/>
          <w:lang w:val="en-GB" w:eastAsia="en-GB"/>
        </w:rPr>
      </w:pPr>
      <w:r w:rsidRPr="00EB7E82">
        <w:rPr>
          <w:rFonts w:ascii="Arial" w:eastAsia="Times New Roman" w:hAnsi="Arial" w:cs="Arial"/>
          <w:sz w:val="18"/>
          <w:szCs w:val="20"/>
          <w:lang w:val="en-GB" w:eastAsia="en-GB"/>
        </w:rPr>
        <w:t>Table 1.</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2936"/>
        <w:gridCol w:w="3009"/>
      </w:tblGrid>
      <w:tr w:rsidR="00EB7E82" w:rsidRPr="00EB7E82" w14:paraId="5B49DDD2" w14:textId="77777777" w:rsidTr="00271DCA">
        <w:tc>
          <w:tcPr>
            <w:tcW w:w="3111" w:type="dxa"/>
            <w:tcBorders>
              <w:top w:val="single" w:sz="6" w:space="0" w:color="auto"/>
              <w:left w:val="single" w:sz="6" w:space="0" w:color="auto"/>
              <w:bottom w:val="single" w:sz="6" w:space="0" w:color="auto"/>
              <w:right w:val="single" w:sz="6" w:space="0" w:color="auto"/>
            </w:tcBorders>
            <w:shd w:val="clear" w:color="auto" w:fill="auto"/>
          </w:tcPr>
          <w:p w14:paraId="470B18BF" w14:textId="77777777" w:rsidR="00EB7E82" w:rsidRPr="00EB7E82" w:rsidRDefault="00EB7E82" w:rsidP="00EB7E82">
            <w:pPr>
              <w:spacing w:after="0"/>
              <w:jc w:val="center"/>
              <w:textAlignment w:val="baseline"/>
              <w:rPr>
                <w:rFonts w:ascii="Arial" w:eastAsia="Times New Roman" w:hAnsi="Arial" w:cs="Arial"/>
                <w:b/>
                <w:sz w:val="18"/>
                <w:szCs w:val="20"/>
                <w:lang w:val="en-GB" w:eastAsia="en-GB"/>
              </w:rPr>
            </w:pPr>
            <w:bookmarkStart w:id="13" w:name="_Hlk64292756"/>
            <w:r w:rsidRPr="00EB7E82">
              <w:rPr>
                <w:rFonts w:ascii="Arial" w:eastAsia="Times New Roman" w:hAnsi="Arial" w:cs="Arial"/>
                <w:b/>
                <w:sz w:val="18"/>
                <w:szCs w:val="20"/>
                <w:lang w:val="en-GB" w:eastAsia="en-GB"/>
              </w:rPr>
              <w:t>col. a</w:t>
            </w:r>
          </w:p>
        </w:tc>
        <w:tc>
          <w:tcPr>
            <w:tcW w:w="2936" w:type="dxa"/>
            <w:tcBorders>
              <w:top w:val="single" w:sz="6" w:space="0" w:color="auto"/>
              <w:left w:val="nil"/>
              <w:bottom w:val="single" w:sz="6" w:space="0" w:color="auto"/>
              <w:right w:val="single" w:sz="6" w:space="0" w:color="auto"/>
            </w:tcBorders>
            <w:shd w:val="clear" w:color="auto" w:fill="auto"/>
          </w:tcPr>
          <w:p w14:paraId="0FC1392C" w14:textId="77777777" w:rsidR="00EB7E82" w:rsidRPr="00EB7E82" w:rsidRDefault="00EB7E82" w:rsidP="00EB7E82">
            <w:pPr>
              <w:spacing w:after="0"/>
              <w:jc w:val="center"/>
              <w:textAlignment w:val="baseline"/>
              <w:rPr>
                <w:rFonts w:ascii="Arial" w:eastAsia="Times New Roman" w:hAnsi="Arial" w:cs="Arial"/>
                <w:b/>
                <w:sz w:val="18"/>
                <w:szCs w:val="20"/>
                <w:lang w:val="en-GB" w:eastAsia="en-GB"/>
              </w:rPr>
            </w:pPr>
            <w:r w:rsidRPr="00EB7E82">
              <w:rPr>
                <w:rFonts w:ascii="Arial" w:eastAsia="Times New Roman" w:hAnsi="Arial" w:cs="Arial"/>
                <w:b/>
                <w:sz w:val="18"/>
                <w:szCs w:val="20"/>
                <w:lang w:val="en-GB" w:eastAsia="en-GB"/>
              </w:rPr>
              <w:t>col. b</w:t>
            </w:r>
          </w:p>
        </w:tc>
        <w:tc>
          <w:tcPr>
            <w:tcW w:w="3009" w:type="dxa"/>
            <w:tcBorders>
              <w:top w:val="single" w:sz="6" w:space="0" w:color="auto"/>
              <w:left w:val="nil"/>
              <w:bottom w:val="single" w:sz="6" w:space="0" w:color="auto"/>
              <w:right w:val="single" w:sz="6" w:space="0" w:color="auto"/>
            </w:tcBorders>
            <w:shd w:val="clear" w:color="auto" w:fill="auto"/>
          </w:tcPr>
          <w:p w14:paraId="02BB020A" w14:textId="77777777" w:rsidR="00EB7E82" w:rsidRPr="00EB7E82" w:rsidRDefault="00EB7E82" w:rsidP="00EB7E82">
            <w:pPr>
              <w:spacing w:after="0"/>
              <w:jc w:val="center"/>
              <w:textAlignment w:val="baseline"/>
              <w:rPr>
                <w:rFonts w:ascii="Arial" w:eastAsia="Times New Roman" w:hAnsi="Arial" w:cs="Arial"/>
                <w:b/>
                <w:sz w:val="18"/>
                <w:szCs w:val="20"/>
                <w:lang w:val="en-GB" w:eastAsia="en-GB"/>
              </w:rPr>
            </w:pPr>
            <w:r w:rsidRPr="00EB7E82">
              <w:rPr>
                <w:rFonts w:ascii="Arial" w:eastAsia="Times New Roman" w:hAnsi="Arial" w:cs="Arial"/>
                <w:b/>
                <w:sz w:val="18"/>
                <w:szCs w:val="20"/>
                <w:lang w:val="en-GB" w:eastAsia="en-GB"/>
              </w:rPr>
              <w:t>col. c</w:t>
            </w:r>
          </w:p>
        </w:tc>
      </w:tr>
      <w:bookmarkEnd w:id="13"/>
      <w:tr w:rsidR="00EB7E82" w:rsidRPr="00EB7E82" w14:paraId="2DDA83B8" w14:textId="77777777" w:rsidTr="00271DCA">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3BCFB73B"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b/>
                <w:sz w:val="18"/>
                <w:szCs w:val="20"/>
                <w:lang w:val="en-GB" w:eastAsia="en-GB"/>
              </w:rPr>
              <w:t>Development activity</w:t>
            </w:r>
          </w:p>
        </w:tc>
        <w:tc>
          <w:tcPr>
            <w:tcW w:w="2936" w:type="dxa"/>
            <w:tcBorders>
              <w:top w:val="single" w:sz="6" w:space="0" w:color="auto"/>
              <w:left w:val="nil"/>
              <w:bottom w:val="single" w:sz="6" w:space="0" w:color="auto"/>
              <w:right w:val="single" w:sz="6" w:space="0" w:color="auto"/>
            </w:tcBorders>
            <w:shd w:val="clear" w:color="auto" w:fill="auto"/>
            <w:hideMark/>
          </w:tcPr>
          <w:p w14:paraId="2AB5192B"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b/>
                <w:sz w:val="18"/>
                <w:szCs w:val="20"/>
                <w:lang w:val="en-GB" w:eastAsia="en-GB"/>
              </w:rPr>
              <w:t>Base rate of supplementary remuneration in PLN (gross) for 1 teaching hour (45 min.) </w:t>
            </w:r>
          </w:p>
        </w:tc>
        <w:tc>
          <w:tcPr>
            <w:tcW w:w="3009" w:type="dxa"/>
            <w:tcBorders>
              <w:top w:val="single" w:sz="6" w:space="0" w:color="auto"/>
              <w:left w:val="nil"/>
              <w:bottom w:val="single" w:sz="6" w:space="0" w:color="auto"/>
              <w:right w:val="single" w:sz="6" w:space="0" w:color="auto"/>
            </w:tcBorders>
            <w:shd w:val="clear" w:color="auto" w:fill="auto"/>
            <w:hideMark/>
          </w:tcPr>
          <w:p w14:paraId="00934C15"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b/>
                <w:sz w:val="18"/>
                <w:szCs w:val="20"/>
                <w:lang w:val="en-GB" w:eastAsia="en-GB"/>
              </w:rPr>
              <w:t>Increased supplementary remuneration rate in PLN (gross) for 1 teaching hour (45 min.)</w:t>
            </w:r>
          </w:p>
        </w:tc>
      </w:tr>
      <w:tr w:rsidR="00EB7E82" w:rsidRPr="00EB7E82" w14:paraId="121B40E2" w14:textId="77777777" w:rsidTr="00271DCA">
        <w:tc>
          <w:tcPr>
            <w:tcW w:w="3111" w:type="dxa"/>
            <w:tcBorders>
              <w:top w:val="nil"/>
              <w:left w:val="single" w:sz="6" w:space="0" w:color="auto"/>
              <w:bottom w:val="single" w:sz="6" w:space="0" w:color="auto"/>
              <w:right w:val="single" w:sz="6" w:space="0" w:color="auto"/>
            </w:tcBorders>
            <w:shd w:val="clear" w:color="auto" w:fill="auto"/>
            <w:hideMark/>
          </w:tcPr>
          <w:p w14:paraId="32FBE544" w14:textId="77777777" w:rsidR="00EB7E82" w:rsidRPr="00EB7E82" w:rsidRDefault="00EB7E82" w:rsidP="00EB7E82">
            <w:pPr>
              <w:spacing w:after="0"/>
              <w:jc w:val="both"/>
              <w:textAlignment w:val="baseline"/>
              <w:rPr>
                <w:rFonts w:ascii="Arial" w:eastAsia="Times New Roman" w:hAnsi="Arial" w:cs="Arial"/>
                <w:sz w:val="18"/>
                <w:szCs w:val="20"/>
                <w:lang w:val="en-GB" w:eastAsia="en-GB"/>
              </w:rPr>
            </w:pPr>
            <w:r w:rsidRPr="00EB7E82">
              <w:rPr>
                <w:rFonts w:ascii="Arial" w:eastAsia="Times New Roman" w:hAnsi="Arial" w:cs="Arial"/>
                <w:sz w:val="18"/>
                <w:szCs w:val="20"/>
                <w:lang w:val="en-GB" w:eastAsia="en-GB"/>
              </w:rPr>
              <w:t xml:space="preserve">Language training or course </w:t>
            </w:r>
          </w:p>
          <w:p w14:paraId="04972242" w14:textId="77777777" w:rsidR="00EB7E82" w:rsidRPr="00EB7E82" w:rsidRDefault="00EB7E82" w:rsidP="00EB7E82">
            <w:pPr>
              <w:spacing w:after="0"/>
              <w:jc w:val="both"/>
              <w:textAlignment w:val="baseline"/>
              <w:rPr>
                <w:rFonts w:ascii="Times New Roman" w:eastAsia="Times New Roman" w:hAnsi="Times New Roman" w:cs="Times New Roman"/>
                <w:sz w:val="24"/>
                <w:szCs w:val="20"/>
                <w:lang w:val="en-GB" w:eastAsia="en-GB"/>
              </w:rPr>
            </w:pPr>
          </w:p>
        </w:tc>
        <w:tc>
          <w:tcPr>
            <w:tcW w:w="2936" w:type="dxa"/>
            <w:tcBorders>
              <w:top w:val="nil"/>
              <w:left w:val="nil"/>
              <w:bottom w:val="single" w:sz="6" w:space="0" w:color="auto"/>
              <w:right w:val="single" w:sz="6" w:space="0" w:color="auto"/>
            </w:tcBorders>
            <w:shd w:val="clear" w:color="auto" w:fill="auto"/>
            <w:hideMark/>
          </w:tcPr>
          <w:p w14:paraId="3509F0D1"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 xml:space="preserve">140.00 </w:t>
            </w:r>
          </w:p>
        </w:tc>
        <w:tc>
          <w:tcPr>
            <w:tcW w:w="3009" w:type="dxa"/>
            <w:tcBorders>
              <w:top w:val="nil"/>
              <w:left w:val="nil"/>
              <w:bottom w:val="single" w:sz="6" w:space="0" w:color="auto"/>
              <w:right w:val="single" w:sz="6" w:space="0" w:color="auto"/>
            </w:tcBorders>
            <w:shd w:val="clear" w:color="auto" w:fill="auto"/>
            <w:hideMark/>
          </w:tcPr>
          <w:p w14:paraId="596851E9"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 xml:space="preserve">180.00 </w:t>
            </w:r>
          </w:p>
        </w:tc>
      </w:tr>
      <w:tr w:rsidR="00EB7E82" w:rsidRPr="00EB7E82" w14:paraId="4BA8A541" w14:textId="77777777" w:rsidTr="00271DCA">
        <w:tc>
          <w:tcPr>
            <w:tcW w:w="3111" w:type="dxa"/>
            <w:tcBorders>
              <w:top w:val="nil"/>
              <w:left w:val="single" w:sz="6" w:space="0" w:color="auto"/>
              <w:bottom w:val="single" w:sz="6" w:space="0" w:color="auto"/>
              <w:right w:val="single" w:sz="6" w:space="0" w:color="auto"/>
            </w:tcBorders>
            <w:shd w:val="clear" w:color="auto" w:fill="auto"/>
            <w:hideMark/>
          </w:tcPr>
          <w:p w14:paraId="3A94E92E" w14:textId="77777777" w:rsidR="00EB7E82" w:rsidRPr="00EB7E82" w:rsidRDefault="00EB7E82" w:rsidP="00EB7E82">
            <w:pPr>
              <w:spacing w:after="0"/>
              <w:textAlignment w:val="baseline"/>
              <w:rPr>
                <w:rFonts w:ascii="Arial" w:eastAsia="Times New Roman" w:hAnsi="Arial" w:cs="Arial"/>
                <w:sz w:val="18"/>
                <w:szCs w:val="20"/>
                <w:lang w:val="en-GB" w:eastAsia="en-GB"/>
              </w:rPr>
            </w:pPr>
            <w:r w:rsidRPr="00EB7E82">
              <w:rPr>
                <w:rFonts w:ascii="Arial" w:eastAsia="Times New Roman" w:hAnsi="Arial" w:cs="Arial"/>
                <w:sz w:val="18"/>
                <w:szCs w:val="20"/>
                <w:lang w:val="en-GB" w:eastAsia="en-GB"/>
              </w:rPr>
              <w:t xml:space="preserve">Non-linguistic and specialised training or course; mentoring, career advisory </w:t>
            </w:r>
          </w:p>
          <w:p w14:paraId="7DC263B2" w14:textId="77777777" w:rsidR="00EB7E82" w:rsidRPr="00EB7E82" w:rsidRDefault="00EB7E82" w:rsidP="00EB7E82">
            <w:pPr>
              <w:spacing w:after="0"/>
              <w:textAlignment w:val="baseline"/>
              <w:rPr>
                <w:rFonts w:ascii="Times New Roman" w:eastAsia="Times New Roman" w:hAnsi="Times New Roman" w:cs="Times New Roman"/>
                <w:sz w:val="24"/>
                <w:szCs w:val="20"/>
                <w:lang w:val="en-GB" w:eastAsia="en-GB"/>
              </w:rPr>
            </w:pPr>
          </w:p>
        </w:tc>
        <w:tc>
          <w:tcPr>
            <w:tcW w:w="2936" w:type="dxa"/>
            <w:tcBorders>
              <w:top w:val="nil"/>
              <w:left w:val="nil"/>
              <w:bottom w:val="single" w:sz="6" w:space="0" w:color="auto"/>
              <w:right w:val="single" w:sz="6" w:space="0" w:color="auto"/>
            </w:tcBorders>
            <w:shd w:val="clear" w:color="auto" w:fill="auto"/>
            <w:hideMark/>
          </w:tcPr>
          <w:p w14:paraId="2577A9A3"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 xml:space="preserve">180.00 </w:t>
            </w:r>
          </w:p>
        </w:tc>
        <w:tc>
          <w:tcPr>
            <w:tcW w:w="3009" w:type="dxa"/>
            <w:vMerge w:val="restart"/>
            <w:tcBorders>
              <w:top w:val="nil"/>
              <w:left w:val="nil"/>
              <w:bottom w:val="single" w:sz="6" w:space="0" w:color="auto"/>
              <w:right w:val="single" w:sz="6" w:space="0" w:color="auto"/>
            </w:tcBorders>
            <w:shd w:val="clear" w:color="auto" w:fill="auto"/>
            <w:hideMark/>
          </w:tcPr>
          <w:p w14:paraId="7AB3A35C"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 xml:space="preserve">280.00 (MA) </w:t>
            </w:r>
          </w:p>
          <w:p w14:paraId="588EF5C2"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320.00 (</w:t>
            </w:r>
            <w:proofErr w:type="spellStart"/>
            <w:r w:rsidRPr="00EB7E82">
              <w:rPr>
                <w:rFonts w:ascii="Arial" w:eastAsia="Times New Roman" w:hAnsi="Arial" w:cs="Arial"/>
                <w:sz w:val="18"/>
                <w:szCs w:val="20"/>
                <w:lang w:val="en-GB" w:eastAsia="en-GB"/>
              </w:rPr>
              <w:t>dr</w:t>
            </w:r>
            <w:proofErr w:type="spellEnd"/>
            <w:r w:rsidRPr="00EB7E82">
              <w:rPr>
                <w:rFonts w:ascii="Arial" w:eastAsia="Times New Roman" w:hAnsi="Arial" w:cs="Arial"/>
                <w:sz w:val="18"/>
                <w:szCs w:val="20"/>
                <w:lang w:val="en-GB" w:eastAsia="en-GB"/>
              </w:rPr>
              <w:t xml:space="preserve">) </w:t>
            </w:r>
          </w:p>
          <w:p w14:paraId="7F76FEB2"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350.00 (</w:t>
            </w:r>
            <w:proofErr w:type="spellStart"/>
            <w:r w:rsidRPr="00EB7E82">
              <w:rPr>
                <w:rFonts w:ascii="Arial" w:eastAsia="Times New Roman" w:hAnsi="Arial" w:cs="Arial"/>
                <w:sz w:val="18"/>
                <w:szCs w:val="20"/>
                <w:lang w:val="en-GB" w:eastAsia="en-GB"/>
              </w:rPr>
              <w:t>dr</w:t>
            </w:r>
            <w:proofErr w:type="spellEnd"/>
            <w:r w:rsidRPr="00EB7E82">
              <w:rPr>
                <w:rFonts w:ascii="Arial" w:eastAsia="Times New Roman" w:hAnsi="Arial" w:cs="Arial"/>
                <w:sz w:val="18"/>
                <w:szCs w:val="20"/>
                <w:lang w:val="en-GB" w:eastAsia="en-GB"/>
              </w:rPr>
              <w:t xml:space="preserve"> hab. and professor) </w:t>
            </w:r>
          </w:p>
          <w:p w14:paraId="1315F019"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 </w:t>
            </w:r>
          </w:p>
        </w:tc>
      </w:tr>
      <w:tr w:rsidR="00EB7E82" w:rsidRPr="00EB7E82" w14:paraId="3A6EE006" w14:textId="77777777" w:rsidTr="00271DCA">
        <w:tc>
          <w:tcPr>
            <w:tcW w:w="3111" w:type="dxa"/>
            <w:tcBorders>
              <w:top w:val="nil"/>
              <w:left w:val="single" w:sz="6" w:space="0" w:color="auto"/>
              <w:bottom w:val="single" w:sz="6" w:space="0" w:color="auto"/>
              <w:right w:val="single" w:sz="6" w:space="0" w:color="auto"/>
            </w:tcBorders>
            <w:shd w:val="clear" w:color="auto" w:fill="auto"/>
            <w:hideMark/>
          </w:tcPr>
          <w:p w14:paraId="1FD894F8" w14:textId="2E2BA877" w:rsidR="00EB7E82" w:rsidRPr="00EB7E82" w:rsidRDefault="00EB7E82" w:rsidP="00EB7E82">
            <w:pPr>
              <w:spacing w:after="0"/>
              <w:textAlignment w:val="baseline"/>
              <w:rPr>
                <w:rFonts w:ascii="Arial" w:eastAsia="Times New Roman" w:hAnsi="Arial" w:cs="Arial"/>
                <w:sz w:val="18"/>
                <w:szCs w:val="20"/>
                <w:lang w:val="en-GB" w:eastAsia="en-GB"/>
              </w:rPr>
            </w:pPr>
            <w:r w:rsidRPr="00EB7E82">
              <w:rPr>
                <w:rFonts w:ascii="Arial" w:eastAsia="Times New Roman" w:hAnsi="Arial" w:cs="Arial"/>
                <w:sz w:val="18"/>
                <w:szCs w:val="20"/>
                <w:lang w:val="en-GB" w:eastAsia="en-GB"/>
              </w:rPr>
              <w:t xml:space="preserve">Group or individual coaching, </w:t>
            </w:r>
            <w:r w:rsidR="005A7177" w:rsidRPr="00EB7E82">
              <w:rPr>
                <w:rFonts w:ascii="Arial" w:eastAsia="Times New Roman" w:hAnsi="Arial" w:cs="Arial"/>
                <w:sz w:val="18"/>
                <w:szCs w:val="20"/>
                <w:lang w:val="en-GB" w:eastAsia="en-GB"/>
              </w:rPr>
              <w:t xml:space="preserve">specialised </w:t>
            </w:r>
            <w:r w:rsidRPr="00EB7E82">
              <w:rPr>
                <w:rFonts w:ascii="Arial" w:eastAsia="Times New Roman" w:hAnsi="Arial" w:cs="Arial"/>
                <w:sz w:val="18"/>
                <w:szCs w:val="20"/>
                <w:lang w:val="en-GB" w:eastAsia="en-GB"/>
              </w:rPr>
              <w:t xml:space="preserve">training or course </w:t>
            </w:r>
          </w:p>
          <w:p w14:paraId="52D7A637" w14:textId="77777777" w:rsidR="00EB7E82" w:rsidRPr="00EB7E82" w:rsidRDefault="00EB7E82" w:rsidP="00EB7E82">
            <w:pPr>
              <w:spacing w:after="0"/>
              <w:textAlignment w:val="baseline"/>
              <w:rPr>
                <w:rFonts w:ascii="Times New Roman" w:eastAsia="Times New Roman" w:hAnsi="Times New Roman" w:cs="Times New Roman"/>
                <w:sz w:val="24"/>
                <w:szCs w:val="20"/>
                <w:lang w:val="en-GB" w:eastAsia="en-GB"/>
              </w:rPr>
            </w:pPr>
          </w:p>
        </w:tc>
        <w:tc>
          <w:tcPr>
            <w:tcW w:w="2936" w:type="dxa"/>
            <w:tcBorders>
              <w:top w:val="nil"/>
              <w:left w:val="nil"/>
              <w:bottom w:val="single" w:sz="6" w:space="0" w:color="auto"/>
              <w:right w:val="single" w:sz="6" w:space="0" w:color="auto"/>
            </w:tcBorders>
            <w:shd w:val="clear" w:color="auto" w:fill="auto"/>
            <w:hideMark/>
          </w:tcPr>
          <w:p w14:paraId="361067B2"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 xml:space="preserve">250.00 </w:t>
            </w:r>
          </w:p>
        </w:tc>
        <w:tc>
          <w:tcPr>
            <w:tcW w:w="0" w:type="auto"/>
            <w:vMerge/>
            <w:tcBorders>
              <w:top w:val="nil"/>
              <w:left w:val="nil"/>
              <w:bottom w:val="single" w:sz="6" w:space="0" w:color="auto"/>
              <w:right w:val="single" w:sz="6" w:space="0" w:color="auto"/>
            </w:tcBorders>
            <w:shd w:val="clear" w:color="auto" w:fill="auto"/>
            <w:vAlign w:val="center"/>
            <w:hideMark/>
          </w:tcPr>
          <w:p w14:paraId="2E66D7BB" w14:textId="77777777" w:rsidR="00EB7E82" w:rsidRPr="00EB7E82" w:rsidRDefault="00EB7E82" w:rsidP="00EB7E82">
            <w:pPr>
              <w:spacing w:after="0"/>
              <w:rPr>
                <w:rFonts w:ascii="Times New Roman" w:eastAsia="Times New Roman" w:hAnsi="Times New Roman" w:cs="Times New Roman"/>
                <w:sz w:val="24"/>
                <w:szCs w:val="20"/>
                <w:lang w:val="en-GB" w:eastAsia="en-GB"/>
              </w:rPr>
            </w:pPr>
          </w:p>
        </w:tc>
      </w:tr>
    </w:tbl>
    <w:p w14:paraId="4A951DC5" w14:textId="77777777" w:rsidR="00EB7E82" w:rsidRPr="00EB7E82" w:rsidRDefault="00EB7E82" w:rsidP="00EB7E82">
      <w:pPr>
        <w:spacing w:after="0"/>
        <w:jc w:val="both"/>
        <w:textAlignment w:val="baseline"/>
        <w:rPr>
          <w:rFonts w:ascii="Segoe UI" w:eastAsia="Times New Roman" w:hAnsi="Segoe UI" w:cs="Segoe UI"/>
          <w:b/>
          <w:sz w:val="18"/>
          <w:szCs w:val="20"/>
          <w:lang w:val="en-GB" w:eastAsia="en-GB"/>
        </w:rPr>
      </w:pPr>
      <w:r w:rsidRPr="00EB7E82">
        <w:rPr>
          <w:rFonts w:ascii="Calibri" w:eastAsia="Times New Roman" w:hAnsi="Calibri" w:cs="Calibri"/>
          <w:b/>
          <w:sz w:val="22"/>
          <w:szCs w:val="20"/>
          <w:lang w:val="en-GB" w:eastAsia="en-GB"/>
        </w:rPr>
        <w:t> </w:t>
      </w:r>
    </w:p>
    <w:p w14:paraId="55A3F55E" w14:textId="6AEEE1BE" w:rsidR="00EB7E82" w:rsidRPr="00EB7E82" w:rsidRDefault="00EB7E82" w:rsidP="00EB7E82">
      <w:pPr>
        <w:numPr>
          <w:ilvl w:val="0"/>
          <w:numId w:val="40"/>
        </w:numPr>
        <w:spacing w:after="0" w:line="276" w:lineRule="auto"/>
        <w:ind w:left="426"/>
        <w:contextualSpacing/>
        <w:jc w:val="both"/>
        <w:textAlignment w:val="baseline"/>
        <w:rPr>
          <w:rFonts w:ascii="Arial" w:eastAsia="Times New Roman" w:hAnsi="Arial" w:cs="Arial"/>
          <w:b/>
          <w:sz w:val="22"/>
          <w:szCs w:val="20"/>
          <w:lang w:val="en-GB" w:eastAsia="en-GB"/>
        </w:rPr>
      </w:pPr>
      <w:bookmarkStart w:id="14" w:name="_Hlk64024260"/>
      <w:r w:rsidRPr="00EB7E82">
        <w:rPr>
          <w:rFonts w:ascii="Arial" w:eastAsia="Times New Roman" w:hAnsi="Arial" w:cs="Arial"/>
          <w:b/>
          <w:sz w:val="22"/>
          <w:szCs w:val="20"/>
          <w:lang w:val="en-GB" w:eastAsia="en-GB"/>
        </w:rPr>
        <w:t xml:space="preserve">Renumeration rates for development activities carried out in an asynchronous </w:t>
      </w:r>
      <w:bookmarkEnd w:id="14"/>
      <w:r w:rsidRPr="00EB7E82">
        <w:rPr>
          <w:rFonts w:ascii="Arial" w:eastAsia="Times New Roman" w:hAnsi="Arial" w:cs="Arial"/>
          <w:b/>
          <w:sz w:val="22"/>
          <w:szCs w:val="20"/>
          <w:lang w:val="en-GB" w:eastAsia="en-GB"/>
        </w:rPr>
        <w:t xml:space="preserve">or mixed </w:t>
      </w:r>
      <w:r w:rsidR="004C52AF">
        <w:rPr>
          <w:rFonts w:ascii="Arial" w:eastAsia="Times New Roman" w:hAnsi="Arial" w:cs="Arial"/>
          <w:b/>
          <w:sz w:val="22"/>
          <w:szCs w:val="20"/>
          <w:lang w:val="en-GB" w:eastAsia="en-GB"/>
        </w:rPr>
        <w:t>mode</w:t>
      </w:r>
      <w:r w:rsidRPr="00EB7E82">
        <w:rPr>
          <w:rFonts w:ascii="Arial" w:eastAsia="Times New Roman" w:hAnsi="Arial" w:cs="Arial"/>
          <w:b/>
          <w:sz w:val="22"/>
          <w:szCs w:val="20"/>
          <w:lang w:val="en-GB" w:eastAsia="en-GB"/>
        </w:rPr>
        <w:t xml:space="preserve"> by UW employees.</w:t>
      </w:r>
    </w:p>
    <w:p w14:paraId="0E08F915" w14:textId="77777777" w:rsidR="00EB7E82" w:rsidRPr="00EB7E82" w:rsidRDefault="00EB7E82" w:rsidP="00EB7E82">
      <w:pPr>
        <w:spacing w:after="0"/>
        <w:jc w:val="both"/>
        <w:textAlignment w:val="baseline"/>
        <w:rPr>
          <w:rFonts w:ascii="Arial" w:eastAsia="Times New Roman" w:hAnsi="Arial" w:cs="Arial"/>
          <w:b/>
          <w:sz w:val="22"/>
          <w:szCs w:val="20"/>
          <w:lang w:val="en-GB" w:eastAsia="en-GB"/>
        </w:rPr>
      </w:pPr>
    </w:p>
    <w:p w14:paraId="09485D9E" w14:textId="5BEAA995" w:rsidR="00EB7E82" w:rsidRPr="00EB7E82" w:rsidRDefault="00EB7E82" w:rsidP="00EB7E82">
      <w:pPr>
        <w:spacing w:after="0"/>
        <w:jc w:val="both"/>
        <w:textAlignment w:val="baseline"/>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2.1. Conducting development activities may be commissioned to employees acting as lecturers, trainers, coaches, mentors, career advisors or organisational units of the University that are employing these individuals, using the basic rates of supplementary remuneration for development activities, carried out </w:t>
      </w:r>
      <w:r w:rsidR="005B5D9C">
        <w:rPr>
          <w:rFonts w:ascii="Arial" w:eastAsia="Times New Roman" w:hAnsi="Arial" w:cs="Arial"/>
          <w:sz w:val="22"/>
          <w:szCs w:val="20"/>
          <w:lang w:val="en-GB" w:eastAsia="en-GB"/>
        </w:rPr>
        <w:t>in mixed mode</w:t>
      </w:r>
      <w:r w:rsidRPr="00EB7E82">
        <w:rPr>
          <w:rFonts w:ascii="Arial" w:eastAsia="Times New Roman" w:hAnsi="Arial" w:cs="Arial"/>
          <w:sz w:val="22"/>
          <w:szCs w:val="20"/>
          <w:lang w:val="en-GB" w:eastAsia="en-GB"/>
        </w:rPr>
        <w:t xml:space="preserve"> (Table 2, col. b). </w:t>
      </w:r>
    </w:p>
    <w:p w14:paraId="383C38B6" w14:textId="5478967D" w:rsidR="00EB7E82" w:rsidRPr="00EB7E82" w:rsidRDefault="00EB7E82" w:rsidP="00EB7E82">
      <w:pPr>
        <w:spacing w:after="0"/>
        <w:jc w:val="both"/>
        <w:textAlignment w:val="baseline"/>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2.2. Basic rates for development activities carried out in a </w:t>
      </w:r>
      <w:r w:rsidR="005B5D9C">
        <w:rPr>
          <w:rFonts w:ascii="Arial" w:eastAsia="Times New Roman" w:hAnsi="Arial" w:cs="Arial"/>
          <w:sz w:val="22"/>
          <w:szCs w:val="20"/>
          <w:lang w:val="en-GB" w:eastAsia="en-GB"/>
        </w:rPr>
        <w:t>mixed mode</w:t>
      </w:r>
      <w:r w:rsidRPr="00EB7E82">
        <w:rPr>
          <w:rFonts w:ascii="Arial" w:eastAsia="Times New Roman" w:hAnsi="Arial" w:cs="Arial"/>
          <w:sz w:val="22"/>
          <w:szCs w:val="20"/>
          <w:lang w:val="en-GB" w:eastAsia="en-GB"/>
        </w:rPr>
        <w:t xml:space="preserve"> may be increased (Table 2, col. c), in the event of development activities requiring the instructor to have both scientific achievements and practical experience in a selected field, activities targeted at the highest administrative staff (e.g., the Rector's staff, the Chancellor's staff, Dean's colleges), or a high degree of specialisation in the subject which limits the number of potential instructors.</w:t>
      </w:r>
    </w:p>
    <w:p w14:paraId="79586E70" w14:textId="77777777" w:rsidR="00EB7E82" w:rsidRPr="00EB7E82" w:rsidRDefault="00EB7E82" w:rsidP="00EB7E82">
      <w:pPr>
        <w:spacing w:after="0"/>
        <w:jc w:val="both"/>
        <w:textAlignment w:val="baseline"/>
        <w:rPr>
          <w:rFonts w:ascii="Arial" w:eastAsia="Times New Roman" w:hAnsi="Arial" w:cs="Arial"/>
          <w:b/>
          <w:sz w:val="22"/>
          <w:szCs w:val="20"/>
          <w:lang w:val="en-GB" w:eastAsia="en-GB"/>
        </w:rPr>
      </w:pPr>
      <w:r w:rsidRPr="00EB7E82">
        <w:rPr>
          <w:rFonts w:ascii="Arial" w:eastAsia="Times New Roman" w:hAnsi="Arial" w:cs="Arial"/>
          <w:b/>
          <w:sz w:val="22"/>
          <w:szCs w:val="20"/>
          <w:lang w:val="en-GB" w:eastAsia="en-GB"/>
        </w:rPr>
        <w:lastRenderedPageBreak/>
        <w:t> </w:t>
      </w:r>
    </w:p>
    <w:p w14:paraId="5091B419" w14:textId="77777777" w:rsidR="00EB7E82" w:rsidRPr="00EB7E82" w:rsidRDefault="00EB7E82" w:rsidP="00EB7E82">
      <w:pPr>
        <w:spacing w:after="0"/>
        <w:jc w:val="both"/>
        <w:textAlignment w:val="baseline"/>
        <w:rPr>
          <w:rFonts w:ascii="Segoe UI" w:eastAsia="Times New Roman" w:hAnsi="Segoe UI" w:cs="Segoe UI"/>
          <w:sz w:val="18"/>
          <w:szCs w:val="20"/>
          <w:lang w:val="en-GB" w:eastAsia="en-GB"/>
        </w:rPr>
      </w:pPr>
      <w:r w:rsidRPr="00EB7E82">
        <w:rPr>
          <w:rFonts w:ascii="Arial" w:eastAsia="Times New Roman" w:hAnsi="Arial" w:cs="Arial"/>
          <w:sz w:val="18"/>
          <w:szCs w:val="20"/>
          <w:lang w:val="en-GB" w:eastAsia="en-GB"/>
        </w:rPr>
        <w:t>Table 2.</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3153"/>
        <w:gridCol w:w="2854"/>
      </w:tblGrid>
      <w:tr w:rsidR="00EB7E82" w:rsidRPr="00EB7E82" w14:paraId="02721969" w14:textId="77777777" w:rsidTr="00271DCA">
        <w:tc>
          <w:tcPr>
            <w:tcW w:w="3049" w:type="dxa"/>
            <w:tcBorders>
              <w:top w:val="single" w:sz="6" w:space="0" w:color="auto"/>
              <w:left w:val="single" w:sz="6" w:space="0" w:color="auto"/>
              <w:bottom w:val="single" w:sz="6" w:space="0" w:color="auto"/>
              <w:right w:val="single" w:sz="6" w:space="0" w:color="auto"/>
            </w:tcBorders>
            <w:shd w:val="clear" w:color="auto" w:fill="auto"/>
          </w:tcPr>
          <w:p w14:paraId="00B71534" w14:textId="77777777" w:rsidR="00EB7E82" w:rsidRPr="00EB7E82" w:rsidRDefault="00EB7E82" w:rsidP="00EB7E82">
            <w:pPr>
              <w:spacing w:after="0"/>
              <w:jc w:val="center"/>
              <w:textAlignment w:val="baseline"/>
              <w:rPr>
                <w:rFonts w:ascii="Arial" w:eastAsia="Times New Roman" w:hAnsi="Arial" w:cs="Arial"/>
                <w:b/>
                <w:sz w:val="18"/>
                <w:szCs w:val="20"/>
                <w:lang w:val="en-GB" w:eastAsia="en-GB"/>
              </w:rPr>
            </w:pPr>
            <w:r w:rsidRPr="00EB7E82">
              <w:rPr>
                <w:rFonts w:ascii="Arial" w:eastAsia="Times New Roman" w:hAnsi="Arial" w:cs="Arial"/>
                <w:b/>
                <w:sz w:val="18"/>
                <w:szCs w:val="20"/>
                <w:lang w:val="en-GB" w:eastAsia="en-GB"/>
              </w:rPr>
              <w:t>col. a</w:t>
            </w:r>
          </w:p>
        </w:tc>
        <w:tc>
          <w:tcPr>
            <w:tcW w:w="3153" w:type="dxa"/>
            <w:tcBorders>
              <w:top w:val="single" w:sz="6" w:space="0" w:color="auto"/>
              <w:left w:val="nil"/>
              <w:bottom w:val="single" w:sz="6" w:space="0" w:color="auto"/>
              <w:right w:val="single" w:sz="6" w:space="0" w:color="auto"/>
            </w:tcBorders>
            <w:shd w:val="clear" w:color="auto" w:fill="auto"/>
          </w:tcPr>
          <w:p w14:paraId="0AB51182" w14:textId="77777777" w:rsidR="00EB7E82" w:rsidRPr="00EB7E82" w:rsidRDefault="00EB7E82" w:rsidP="00EB7E82">
            <w:pPr>
              <w:spacing w:after="0"/>
              <w:jc w:val="center"/>
              <w:textAlignment w:val="baseline"/>
              <w:rPr>
                <w:rFonts w:ascii="Arial" w:eastAsia="Times New Roman" w:hAnsi="Arial" w:cs="Arial"/>
                <w:b/>
                <w:sz w:val="18"/>
                <w:szCs w:val="20"/>
                <w:lang w:val="en-GB" w:eastAsia="en-GB"/>
              </w:rPr>
            </w:pPr>
            <w:r w:rsidRPr="00EB7E82">
              <w:rPr>
                <w:rFonts w:ascii="Arial" w:eastAsia="Times New Roman" w:hAnsi="Arial" w:cs="Arial"/>
                <w:b/>
                <w:sz w:val="18"/>
                <w:szCs w:val="20"/>
                <w:lang w:val="en-GB" w:eastAsia="en-GB"/>
              </w:rPr>
              <w:t>col. b</w:t>
            </w:r>
          </w:p>
        </w:tc>
        <w:tc>
          <w:tcPr>
            <w:tcW w:w="2854" w:type="dxa"/>
            <w:tcBorders>
              <w:top w:val="single" w:sz="6" w:space="0" w:color="auto"/>
              <w:left w:val="nil"/>
              <w:bottom w:val="single" w:sz="6" w:space="0" w:color="auto"/>
              <w:right w:val="single" w:sz="6" w:space="0" w:color="auto"/>
            </w:tcBorders>
            <w:shd w:val="clear" w:color="auto" w:fill="auto"/>
          </w:tcPr>
          <w:p w14:paraId="5F6D62BF" w14:textId="77777777" w:rsidR="00EB7E82" w:rsidRPr="00EB7E82" w:rsidRDefault="00EB7E82" w:rsidP="00EB7E82">
            <w:pPr>
              <w:spacing w:after="0"/>
              <w:jc w:val="center"/>
              <w:textAlignment w:val="baseline"/>
              <w:rPr>
                <w:rFonts w:ascii="Arial" w:eastAsia="Times New Roman" w:hAnsi="Arial" w:cs="Arial"/>
                <w:b/>
                <w:sz w:val="18"/>
                <w:szCs w:val="20"/>
                <w:lang w:val="en-GB" w:eastAsia="en-GB"/>
              </w:rPr>
            </w:pPr>
            <w:r w:rsidRPr="00EB7E82">
              <w:rPr>
                <w:rFonts w:ascii="Arial" w:eastAsia="Times New Roman" w:hAnsi="Arial" w:cs="Arial"/>
                <w:b/>
                <w:sz w:val="18"/>
                <w:szCs w:val="20"/>
                <w:lang w:val="en-GB" w:eastAsia="en-GB"/>
              </w:rPr>
              <w:t>col. c</w:t>
            </w:r>
          </w:p>
        </w:tc>
      </w:tr>
      <w:tr w:rsidR="00EB7E82" w:rsidRPr="00EB7E82" w14:paraId="5E140F43" w14:textId="77777777" w:rsidTr="00271DCA">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6E458F08"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b/>
                <w:sz w:val="18"/>
                <w:szCs w:val="20"/>
                <w:lang w:val="en-GB" w:eastAsia="en-GB"/>
              </w:rPr>
              <w:t>Development activities</w:t>
            </w:r>
          </w:p>
        </w:tc>
        <w:tc>
          <w:tcPr>
            <w:tcW w:w="3153" w:type="dxa"/>
            <w:tcBorders>
              <w:top w:val="single" w:sz="6" w:space="0" w:color="auto"/>
              <w:left w:val="nil"/>
              <w:bottom w:val="single" w:sz="6" w:space="0" w:color="auto"/>
              <w:right w:val="single" w:sz="6" w:space="0" w:color="auto"/>
            </w:tcBorders>
            <w:shd w:val="clear" w:color="auto" w:fill="auto"/>
            <w:hideMark/>
          </w:tcPr>
          <w:p w14:paraId="7D8D2775"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b/>
                <w:sz w:val="18"/>
                <w:szCs w:val="20"/>
                <w:lang w:val="en-GB" w:eastAsia="en-GB"/>
              </w:rPr>
              <w:t xml:space="preserve">Supplementary remuneration rate in PLN (gross) for 1 teaching hour (45 min.) </w:t>
            </w:r>
          </w:p>
        </w:tc>
        <w:tc>
          <w:tcPr>
            <w:tcW w:w="2854" w:type="dxa"/>
            <w:tcBorders>
              <w:top w:val="single" w:sz="6" w:space="0" w:color="auto"/>
              <w:left w:val="nil"/>
              <w:bottom w:val="single" w:sz="6" w:space="0" w:color="auto"/>
              <w:right w:val="single" w:sz="6" w:space="0" w:color="auto"/>
            </w:tcBorders>
          </w:tcPr>
          <w:p w14:paraId="2B2FA685" w14:textId="77777777" w:rsidR="00EB7E82" w:rsidRPr="00EB7E82" w:rsidRDefault="00EB7E82" w:rsidP="00EB7E82">
            <w:pPr>
              <w:spacing w:after="0"/>
              <w:jc w:val="center"/>
              <w:textAlignment w:val="baseline"/>
              <w:rPr>
                <w:rFonts w:ascii="Arial" w:eastAsia="Times New Roman" w:hAnsi="Arial" w:cs="Arial"/>
                <w:b/>
                <w:sz w:val="18"/>
                <w:szCs w:val="20"/>
                <w:lang w:val="en-GB" w:eastAsia="en-GB"/>
              </w:rPr>
            </w:pPr>
            <w:r w:rsidRPr="00EB7E82">
              <w:rPr>
                <w:rFonts w:ascii="Arial" w:eastAsia="Times New Roman" w:hAnsi="Arial" w:cs="Arial"/>
                <w:b/>
                <w:sz w:val="18"/>
                <w:szCs w:val="20"/>
                <w:lang w:val="en-GB" w:eastAsia="en-GB"/>
              </w:rPr>
              <w:t>Increased supplementary remuneration rate in PLN (gross) for 1 teaching hour (45 min.)</w:t>
            </w:r>
          </w:p>
        </w:tc>
      </w:tr>
      <w:tr w:rsidR="00EB7E82" w:rsidRPr="00EB7E82" w14:paraId="551CA3F1" w14:textId="77777777" w:rsidTr="00271DCA">
        <w:tc>
          <w:tcPr>
            <w:tcW w:w="3049" w:type="dxa"/>
            <w:tcBorders>
              <w:top w:val="nil"/>
              <w:left w:val="single" w:sz="6" w:space="0" w:color="auto"/>
              <w:bottom w:val="single" w:sz="6" w:space="0" w:color="auto"/>
              <w:right w:val="single" w:sz="6" w:space="0" w:color="auto"/>
            </w:tcBorders>
            <w:shd w:val="clear" w:color="auto" w:fill="auto"/>
            <w:hideMark/>
          </w:tcPr>
          <w:p w14:paraId="429A5A1A" w14:textId="77777777" w:rsidR="00EB7E82" w:rsidRPr="00EB7E82" w:rsidRDefault="00EB7E82" w:rsidP="00EB7E82">
            <w:pPr>
              <w:spacing w:after="0"/>
              <w:jc w:val="both"/>
              <w:textAlignment w:val="baseline"/>
              <w:rPr>
                <w:rFonts w:ascii="Arial" w:eastAsia="Times New Roman" w:hAnsi="Arial" w:cs="Arial"/>
                <w:sz w:val="18"/>
                <w:szCs w:val="20"/>
                <w:lang w:val="en-GB" w:eastAsia="en-GB"/>
              </w:rPr>
            </w:pPr>
            <w:r w:rsidRPr="00EB7E82">
              <w:rPr>
                <w:rFonts w:ascii="Arial" w:eastAsia="Times New Roman" w:hAnsi="Arial" w:cs="Arial"/>
                <w:sz w:val="18"/>
                <w:szCs w:val="20"/>
                <w:lang w:val="en-GB" w:eastAsia="en-GB"/>
              </w:rPr>
              <w:t xml:space="preserve">Language training or course in a mixed mode </w:t>
            </w:r>
          </w:p>
          <w:p w14:paraId="367F6C57" w14:textId="77777777" w:rsidR="00EB7E82" w:rsidRPr="00EB7E82" w:rsidRDefault="00EB7E82" w:rsidP="00EB7E82">
            <w:pPr>
              <w:spacing w:after="0"/>
              <w:jc w:val="both"/>
              <w:textAlignment w:val="baseline"/>
              <w:rPr>
                <w:rFonts w:ascii="Arial" w:eastAsia="Times New Roman" w:hAnsi="Arial" w:cs="Arial"/>
                <w:sz w:val="18"/>
                <w:szCs w:val="20"/>
                <w:lang w:val="en-GB" w:eastAsia="en-GB"/>
              </w:rPr>
            </w:pPr>
          </w:p>
          <w:p w14:paraId="516C17BA" w14:textId="77777777" w:rsidR="00EB7E82" w:rsidRPr="00EB7E82" w:rsidRDefault="00EB7E82" w:rsidP="00EB7E82">
            <w:pPr>
              <w:spacing w:after="0"/>
              <w:jc w:val="both"/>
              <w:textAlignment w:val="baseline"/>
              <w:rPr>
                <w:rFonts w:ascii="Times New Roman" w:eastAsia="Times New Roman" w:hAnsi="Times New Roman" w:cs="Times New Roman"/>
                <w:sz w:val="24"/>
                <w:szCs w:val="20"/>
                <w:lang w:val="en-GB" w:eastAsia="en-GB"/>
              </w:rPr>
            </w:pPr>
          </w:p>
        </w:tc>
        <w:tc>
          <w:tcPr>
            <w:tcW w:w="3153" w:type="dxa"/>
            <w:tcBorders>
              <w:top w:val="nil"/>
              <w:left w:val="nil"/>
              <w:bottom w:val="single" w:sz="6" w:space="0" w:color="auto"/>
              <w:right w:val="single" w:sz="6" w:space="0" w:color="auto"/>
            </w:tcBorders>
            <w:shd w:val="clear" w:color="auto" w:fill="auto"/>
            <w:hideMark/>
          </w:tcPr>
          <w:p w14:paraId="3AD71768"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 xml:space="preserve">140.00 </w:t>
            </w:r>
          </w:p>
        </w:tc>
        <w:tc>
          <w:tcPr>
            <w:tcW w:w="2854" w:type="dxa"/>
            <w:tcBorders>
              <w:top w:val="nil"/>
              <w:left w:val="nil"/>
              <w:bottom w:val="single" w:sz="6" w:space="0" w:color="auto"/>
              <w:right w:val="single" w:sz="6" w:space="0" w:color="auto"/>
            </w:tcBorders>
          </w:tcPr>
          <w:p w14:paraId="68A9CCA4" w14:textId="77777777" w:rsidR="00EB7E82" w:rsidRPr="00EB7E82" w:rsidRDefault="00EB7E82" w:rsidP="00EB7E82">
            <w:pPr>
              <w:spacing w:after="0"/>
              <w:jc w:val="center"/>
              <w:textAlignment w:val="baseline"/>
              <w:rPr>
                <w:rFonts w:ascii="Arial" w:eastAsia="Times New Roman" w:hAnsi="Arial" w:cs="Arial"/>
                <w:sz w:val="18"/>
                <w:szCs w:val="20"/>
                <w:lang w:val="en-GB" w:eastAsia="en-GB"/>
              </w:rPr>
            </w:pPr>
            <w:r w:rsidRPr="00EB7E82">
              <w:rPr>
                <w:rFonts w:ascii="Arial" w:eastAsia="Times New Roman" w:hAnsi="Arial" w:cs="Arial"/>
                <w:sz w:val="18"/>
                <w:szCs w:val="20"/>
                <w:lang w:val="en-GB" w:eastAsia="en-GB"/>
              </w:rPr>
              <w:t xml:space="preserve">180.00 </w:t>
            </w:r>
          </w:p>
        </w:tc>
      </w:tr>
      <w:tr w:rsidR="00EB7E82" w:rsidRPr="00EB7E82" w14:paraId="0F6EB638" w14:textId="77777777" w:rsidTr="00271DCA">
        <w:tc>
          <w:tcPr>
            <w:tcW w:w="3049" w:type="dxa"/>
            <w:tcBorders>
              <w:top w:val="nil"/>
              <w:left w:val="single" w:sz="6" w:space="0" w:color="auto"/>
              <w:bottom w:val="single" w:sz="6" w:space="0" w:color="auto"/>
              <w:right w:val="single" w:sz="6" w:space="0" w:color="auto"/>
            </w:tcBorders>
            <w:shd w:val="clear" w:color="auto" w:fill="auto"/>
            <w:hideMark/>
          </w:tcPr>
          <w:p w14:paraId="46CA31C3" w14:textId="77777777" w:rsidR="00EB7E82" w:rsidRPr="00EB7E82" w:rsidRDefault="00EB7E82" w:rsidP="00EB7E82">
            <w:pPr>
              <w:spacing w:after="0"/>
              <w:jc w:val="both"/>
              <w:textAlignment w:val="baseline"/>
              <w:rPr>
                <w:rFonts w:ascii="Arial" w:eastAsia="Times New Roman" w:hAnsi="Arial" w:cs="Arial"/>
                <w:sz w:val="18"/>
                <w:szCs w:val="20"/>
                <w:lang w:val="en-GB" w:eastAsia="en-GB"/>
              </w:rPr>
            </w:pPr>
            <w:r w:rsidRPr="00EB7E82">
              <w:rPr>
                <w:rFonts w:ascii="Arial" w:eastAsia="Times New Roman" w:hAnsi="Arial" w:cs="Arial"/>
                <w:sz w:val="18"/>
                <w:szCs w:val="20"/>
                <w:lang w:val="en-GB" w:eastAsia="en-GB"/>
              </w:rPr>
              <w:t xml:space="preserve">Non-language training or course in a mixed mode </w:t>
            </w:r>
          </w:p>
          <w:p w14:paraId="55E3DE2E" w14:textId="77777777" w:rsidR="00EB7E82" w:rsidRPr="00EB7E82" w:rsidRDefault="00EB7E82" w:rsidP="00EB7E82">
            <w:pPr>
              <w:spacing w:after="0"/>
              <w:jc w:val="both"/>
              <w:textAlignment w:val="baseline"/>
              <w:rPr>
                <w:rFonts w:ascii="Arial" w:eastAsia="Times New Roman" w:hAnsi="Arial" w:cs="Arial"/>
                <w:sz w:val="18"/>
                <w:szCs w:val="20"/>
                <w:lang w:val="en-GB" w:eastAsia="en-GB"/>
              </w:rPr>
            </w:pPr>
          </w:p>
          <w:p w14:paraId="21CF6A79" w14:textId="77777777" w:rsidR="00EB7E82" w:rsidRPr="00EB7E82" w:rsidRDefault="00EB7E82" w:rsidP="00EB7E82">
            <w:pPr>
              <w:spacing w:after="0"/>
              <w:jc w:val="both"/>
              <w:textAlignment w:val="baseline"/>
              <w:rPr>
                <w:rFonts w:ascii="Times New Roman" w:eastAsia="Times New Roman" w:hAnsi="Times New Roman" w:cs="Times New Roman"/>
                <w:sz w:val="24"/>
                <w:szCs w:val="20"/>
                <w:lang w:val="en-GB" w:eastAsia="en-GB"/>
              </w:rPr>
            </w:pPr>
          </w:p>
        </w:tc>
        <w:tc>
          <w:tcPr>
            <w:tcW w:w="3153" w:type="dxa"/>
            <w:tcBorders>
              <w:top w:val="nil"/>
              <w:left w:val="nil"/>
              <w:bottom w:val="single" w:sz="6" w:space="0" w:color="auto"/>
              <w:right w:val="single" w:sz="6" w:space="0" w:color="auto"/>
            </w:tcBorders>
            <w:shd w:val="clear" w:color="auto" w:fill="auto"/>
            <w:hideMark/>
          </w:tcPr>
          <w:p w14:paraId="2D345CAE"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 xml:space="preserve">180.00 </w:t>
            </w:r>
          </w:p>
        </w:tc>
        <w:tc>
          <w:tcPr>
            <w:tcW w:w="2854" w:type="dxa"/>
            <w:tcBorders>
              <w:top w:val="nil"/>
              <w:left w:val="nil"/>
              <w:bottom w:val="single" w:sz="6" w:space="0" w:color="auto"/>
              <w:right w:val="single" w:sz="6" w:space="0" w:color="auto"/>
            </w:tcBorders>
          </w:tcPr>
          <w:p w14:paraId="4CD445F1"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 xml:space="preserve">280.00 (MA) </w:t>
            </w:r>
          </w:p>
          <w:p w14:paraId="068C1A60"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320.00 (</w:t>
            </w:r>
            <w:proofErr w:type="spellStart"/>
            <w:r w:rsidRPr="00EB7E82">
              <w:rPr>
                <w:rFonts w:ascii="Arial" w:eastAsia="Times New Roman" w:hAnsi="Arial" w:cs="Arial"/>
                <w:sz w:val="18"/>
                <w:szCs w:val="20"/>
                <w:lang w:val="en-GB" w:eastAsia="en-GB"/>
              </w:rPr>
              <w:t>dr</w:t>
            </w:r>
            <w:proofErr w:type="spellEnd"/>
            <w:r w:rsidRPr="00EB7E82">
              <w:rPr>
                <w:rFonts w:ascii="Arial" w:eastAsia="Times New Roman" w:hAnsi="Arial" w:cs="Arial"/>
                <w:sz w:val="18"/>
                <w:szCs w:val="20"/>
                <w:lang w:val="en-GB" w:eastAsia="en-GB"/>
              </w:rPr>
              <w:t xml:space="preserve">) </w:t>
            </w:r>
          </w:p>
          <w:p w14:paraId="47DC96F6" w14:textId="77777777" w:rsidR="00EB7E82" w:rsidRPr="00EB7E82" w:rsidRDefault="00EB7E82" w:rsidP="00EB7E82">
            <w:pPr>
              <w:spacing w:after="0"/>
              <w:jc w:val="center"/>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350.00 (</w:t>
            </w:r>
            <w:proofErr w:type="spellStart"/>
            <w:r w:rsidRPr="00EB7E82">
              <w:rPr>
                <w:rFonts w:ascii="Arial" w:eastAsia="Times New Roman" w:hAnsi="Arial" w:cs="Arial"/>
                <w:sz w:val="18"/>
                <w:szCs w:val="20"/>
                <w:lang w:val="en-GB" w:eastAsia="en-GB"/>
              </w:rPr>
              <w:t>dr</w:t>
            </w:r>
            <w:proofErr w:type="spellEnd"/>
            <w:r w:rsidRPr="00EB7E82">
              <w:rPr>
                <w:rFonts w:ascii="Arial" w:eastAsia="Times New Roman" w:hAnsi="Arial" w:cs="Arial"/>
                <w:sz w:val="18"/>
                <w:szCs w:val="20"/>
                <w:lang w:val="en-GB" w:eastAsia="en-GB"/>
              </w:rPr>
              <w:t xml:space="preserve"> hab. and professor) </w:t>
            </w:r>
          </w:p>
          <w:p w14:paraId="74983D25" w14:textId="77777777" w:rsidR="00EB7E82" w:rsidRPr="00EB7E82" w:rsidRDefault="00EB7E82" w:rsidP="00EB7E82">
            <w:pPr>
              <w:spacing w:after="0"/>
              <w:jc w:val="center"/>
              <w:textAlignment w:val="baseline"/>
              <w:rPr>
                <w:rFonts w:ascii="Arial" w:eastAsia="Times New Roman" w:hAnsi="Arial" w:cs="Arial"/>
                <w:sz w:val="18"/>
                <w:szCs w:val="20"/>
                <w:lang w:val="en-GB" w:eastAsia="en-GB"/>
              </w:rPr>
            </w:pPr>
            <w:r w:rsidRPr="00EB7E82">
              <w:rPr>
                <w:rFonts w:ascii="Arial" w:eastAsia="Times New Roman" w:hAnsi="Arial" w:cs="Arial"/>
                <w:sz w:val="18"/>
                <w:szCs w:val="20"/>
                <w:lang w:val="en-GB" w:eastAsia="en-GB"/>
              </w:rPr>
              <w:t> </w:t>
            </w:r>
          </w:p>
        </w:tc>
      </w:tr>
      <w:tr w:rsidR="00EB7E82" w:rsidRPr="00EB7E82" w14:paraId="05B93F16" w14:textId="77777777" w:rsidTr="00271DCA">
        <w:trPr>
          <w:trHeight w:val="45"/>
        </w:trPr>
        <w:tc>
          <w:tcPr>
            <w:tcW w:w="3049" w:type="dxa"/>
            <w:tcBorders>
              <w:top w:val="nil"/>
              <w:left w:val="single" w:sz="6" w:space="0" w:color="auto"/>
              <w:bottom w:val="nil"/>
              <w:right w:val="single" w:sz="6" w:space="0" w:color="auto"/>
            </w:tcBorders>
            <w:shd w:val="clear" w:color="auto" w:fill="auto"/>
            <w:hideMark/>
          </w:tcPr>
          <w:p w14:paraId="25514CE6" w14:textId="77777777" w:rsidR="00EB7E82" w:rsidRPr="00EB7E82" w:rsidRDefault="00EB7E82" w:rsidP="00EB7E82">
            <w:pPr>
              <w:spacing w:after="0"/>
              <w:jc w:val="both"/>
              <w:textAlignment w:val="baseline"/>
              <w:rPr>
                <w:rFonts w:ascii="Times New Roman" w:eastAsia="Times New Roman" w:hAnsi="Times New Roman" w:cs="Times New Roman"/>
                <w:sz w:val="24"/>
                <w:szCs w:val="20"/>
                <w:lang w:val="en-GB" w:eastAsia="en-GB"/>
              </w:rPr>
            </w:pPr>
            <w:r w:rsidRPr="00EB7E82">
              <w:rPr>
                <w:rFonts w:ascii="Arial" w:eastAsia="Times New Roman" w:hAnsi="Arial" w:cs="Arial"/>
                <w:sz w:val="18"/>
                <w:szCs w:val="20"/>
                <w:lang w:val="en-GB" w:eastAsia="en-GB"/>
              </w:rPr>
              <w:t xml:space="preserve">Training or course conducted entirely in an asynchronous mode </w:t>
            </w:r>
          </w:p>
        </w:tc>
        <w:tc>
          <w:tcPr>
            <w:tcW w:w="6007" w:type="dxa"/>
            <w:gridSpan w:val="2"/>
            <w:tcBorders>
              <w:top w:val="nil"/>
              <w:left w:val="nil"/>
              <w:bottom w:val="nil"/>
              <w:right w:val="single" w:sz="6" w:space="0" w:color="auto"/>
            </w:tcBorders>
            <w:shd w:val="clear" w:color="auto" w:fill="auto"/>
            <w:hideMark/>
          </w:tcPr>
          <w:p w14:paraId="3AFFE321" w14:textId="77777777" w:rsidR="00EB7E82" w:rsidRPr="00EB7E82" w:rsidRDefault="00EB7E82" w:rsidP="00EB7E82">
            <w:pPr>
              <w:spacing w:after="0"/>
              <w:jc w:val="center"/>
              <w:textAlignment w:val="baseline"/>
              <w:rPr>
                <w:rFonts w:ascii="Arial" w:eastAsia="Times New Roman" w:hAnsi="Arial" w:cs="Arial"/>
                <w:sz w:val="18"/>
                <w:szCs w:val="20"/>
                <w:lang w:val="en-GB" w:eastAsia="en-GB"/>
              </w:rPr>
            </w:pPr>
            <w:r w:rsidRPr="00EB7E82">
              <w:rPr>
                <w:rFonts w:ascii="Arial" w:eastAsia="Times New Roman" w:hAnsi="Arial" w:cs="Arial"/>
                <w:sz w:val="18"/>
                <w:szCs w:val="20"/>
                <w:lang w:val="en-GB" w:eastAsia="en-GB"/>
              </w:rPr>
              <w:t>according to remuneration rates agreed upon individually with the organiser, depending on the amount of work involved in the preparation of a development activity and the number of planned participants</w:t>
            </w:r>
          </w:p>
        </w:tc>
      </w:tr>
    </w:tbl>
    <w:p w14:paraId="2EB5D728" w14:textId="77777777" w:rsidR="00EB7E82" w:rsidRPr="00EB7E82" w:rsidRDefault="00EB7E82" w:rsidP="00EB7E82">
      <w:pPr>
        <w:spacing w:after="200" w:line="276" w:lineRule="auto"/>
        <w:rPr>
          <w:sz w:val="22"/>
          <w:szCs w:val="20"/>
          <w:lang w:val="en-GB" w:eastAsia="en-GB"/>
        </w:rPr>
      </w:pPr>
    </w:p>
    <w:p w14:paraId="110BDACC" w14:textId="0707748E" w:rsidR="00EB7E82" w:rsidRPr="00EB7E82" w:rsidRDefault="00EB7E82" w:rsidP="00EB7E82">
      <w:pPr>
        <w:pStyle w:val="Akapitzlist"/>
        <w:keepNext/>
        <w:keepLines/>
        <w:numPr>
          <w:ilvl w:val="0"/>
          <w:numId w:val="35"/>
        </w:numPr>
        <w:spacing w:before="240" w:after="0" w:line="259" w:lineRule="auto"/>
        <w:outlineLvl w:val="0"/>
        <w:rPr>
          <w:rFonts w:asciiTheme="majorHAnsi" w:eastAsia="Calibri" w:hAnsiTheme="majorHAnsi" w:cstheme="majorBidi"/>
          <w:sz w:val="32"/>
          <w:szCs w:val="20"/>
          <w:lang w:val="en-GB" w:eastAsia="en-GB"/>
        </w:rPr>
      </w:pPr>
      <w:r w:rsidRPr="00EB7E82">
        <w:rPr>
          <w:rFonts w:asciiTheme="majorHAnsi" w:eastAsia="Calibri" w:hAnsiTheme="majorHAnsi" w:cstheme="majorBidi"/>
          <w:sz w:val="32"/>
          <w:szCs w:val="20"/>
          <w:lang w:val="en-GB" w:eastAsia="en-GB"/>
        </w:rPr>
        <w:t xml:space="preserve">External subcontractors of development activities </w:t>
      </w:r>
    </w:p>
    <w:p w14:paraId="0ED57F9B" w14:textId="77777777" w:rsidR="00EB7E82" w:rsidRPr="00EB7E82" w:rsidRDefault="00EB7E82" w:rsidP="00EB7E82">
      <w:pPr>
        <w:spacing w:after="0" w:line="276" w:lineRule="auto"/>
        <w:jc w:val="both"/>
        <w:rPr>
          <w:rFonts w:ascii="Calibri" w:eastAsia="Calibri" w:hAnsi="Calibri" w:cs="Times New Roman"/>
          <w:sz w:val="22"/>
          <w:szCs w:val="20"/>
          <w:lang w:val="en-GB" w:eastAsia="en-GB"/>
        </w:rPr>
      </w:pPr>
    </w:p>
    <w:p w14:paraId="2F8D1954" w14:textId="77777777" w:rsidR="00EB7E82" w:rsidRPr="00EB7E82" w:rsidRDefault="00EB7E82" w:rsidP="00EB7E82">
      <w:pPr>
        <w:spacing w:after="0" w:line="276" w:lineRule="auto"/>
        <w:jc w:val="both"/>
        <w:rPr>
          <w:rFonts w:asciiTheme="majorHAnsi" w:eastAsia="Calibri" w:hAnsiTheme="majorHAnsi" w:cstheme="majorHAnsi"/>
          <w:sz w:val="22"/>
          <w:szCs w:val="20"/>
          <w:lang w:val="en-GB" w:eastAsia="en-GB"/>
        </w:rPr>
      </w:pPr>
      <w:r w:rsidRPr="00EB7E82">
        <w:rPr>
          <w:rFonts w:asciiTheme="majorHAnsi" w:eastAsia="Calibri" w:hAnsiTheme="majorHAnsi" w:cstheme="majorHAnsi"/>
          <w:sz w:val="22"/>
          <w:szCs w:val="20"/>
          <w:lang w:val="en-GB" w:eastAsia="en-GB"/>
        </w:rPr>
        <w:t>Ordering development activities for legal entities or natural persons who are not employees of the University of Warsaw takes place on the basis of the appropriate procedure in the PPL.</w:t>
      </w:r>
    </w:p>
    <w:p w14:paraId="531171F3" w14:textId="3057CC05" w:rsidR="00EB7E82" w:rsidRPr="00EB7E82" w:rsidRDefault="00EB7E82" w:rsidP="00EB7E82">
      <w:pPr>
        <w:pStyle w:val="Akapitzlist"/>
        <w:keepNext/>
        <w:keepLines/>
        <w:numPr>
          <w:ilvl w:val="0"/>
          <w:numId w:val="35"/>
        </w:numPr>
        <w:spacing w:before="240" w:after="240" w:line="259" w:lineRule="auto"/>
        <w:outlineLvl w:val="0"/>
        <w:rPr>
          <w:rFonts w:asciiTheme="majorHAnsi" w:eastAsia="Calibri" w:hAnsiTheme="majorHAnsi" w:cstheme="majorBidi"/>
          <w:sz w:val="32"/>
          <w:szCs w:val="20"/>
          <w:lang w:val="en-GB" w:eastAsia="en-GB"/>
        </w:rPr>
      </w:pPr>
      <w:r w:rsidRPr="00EB7E82">
        <w:rPr>
          <w:rFonts w:asciiTheme="majorHAnsi" w:eastAsia="Calibri" w:hAnsiTheme="majorHAnsi" w:cstheme="majorBidi"/>
          <w:sz w:val="32"/>
          <w:szCs w:val="20"/>
          <w:lang w:val="en-GB" w:eastAsia="en-GB"/>
        </w:rPr>
        <w:t>Standards of costs for services accompanying development activities</w:t>
      </w:r>
    </w:p>
    <w:p w14:paraId="5F4D4739" w14:textId="77777777" w:rsidR="00EB7E82" w:rsidRPr="00EB7E82" w:rsidRDefault="00EB7E82" w:rsidP="00EB7E82">
      <w:pPr>
        <w:numPr>
          <w:ilvl w:val="0"/>
          <w:numId w:val="32"/>
        </w:numPr>
        <w:spacing w:after="160" w:line="259" w:lineRule="auto"/>
        <w:contextualSpacing/>
        <w:jc w:val="both"/>
        <w:rPr>
          <w:rFonts w:asciiTheme="majorHAnsi" w:eastAsia="Calibri" w:hAnsiTheme="majorHAnsi" w:cstheme="majorBidi"/>
          <w:sz w:val="22"/>
          <w:szCs w:val="20"/>
          <w:lang w:val="en-GB" w:eastAsia="en-GB"/>
        </w:rPr>
      </w:pPr>
      <w:r w:rsidRPr="00EB7E82">
        <w:rPr>
          <w:rFonts w:asciiTheme="majorHAnsi" w:eastAsia="Calibri" w:hAnsiTheme="majorHAnsi" w:cstheme="majorBidi"/>
          <w:sz w:val="22"/>
          <w:szCs w:val="20"/>
          <w:lang w:val="en-GB" w:eastAsia="en-GB"/>
        </w:rPr>
        <w:t>According to rates set individually, depending on the workload associated with carrying out activities and the number of planned participants / recipients:</w:t>
      </w:r>
    </w:p>
    <w:p w14:paraId="32B24EA4" w14:textId="77777777" w:rsidR="00EB7E82" w:rsidRPr="00EB7E82" w:rsidRDefault="00EB7E82" w:rsidP="00EB7E82">
      <w:pPr>
        <w:numPr>
          <w:ilvl w:val="1"/>
          <w:numId w:val="32"/>
        </w:numPr>
        <w:spacing w:after="160" w:line="259" w:lineRule="auto"/>
        <w:contextualSpacing/>
        <w:jc w:val="both"/>
        <w:rPr>
          <w:sz w:val="22"/>
          <w:szCs w:val="20"/>
          <w:lang w:val="en-GB" w:eastAsia="en-GB"/>
        </w:rPr>
      </w:pPr>
      <w:r w:rsidRPr="00EB7E82">
        <w:rPr>
          <w:rFonts w:asciiTheme="majorHAnsi" w:hAnsiTheme="majorHAnsi" w:cstheme="majorBidi"/>
          <w:sz w:val="22"/>
          <w:szCs w:val="20"/>
          <w:lang w:val="en-GB" w:eastAsia="en-GB"/>
        </w:rPr>
        <w:t>Costs of conducting an analysis of training needs, an analysis of the level of competence before</w:t>
      </w:r>
      <w:r w:rsidRPr="00EB7E82">
        <w:rPr>
          <w:sz w:val="22"/>
          <w:szCs w:val="20"/>
          <w:lang w:val="en-GB" w:eastAsia="en-GB"/>
        </w:rPr>
        <w:t xml:space="preserve"> and after the development activity; </w:t>
      </w:r>
    </w:p>
    <w:p w14:paraId="7D7FC9DC" w14:textId="77777777" w:rsidR="00EB7E82" w:rsidRPr="00EB7E82" w:rsidRDefault="00EB7E82" w:rsidP="00EB7E82">
      <w:pPr>
        <w:numPr>
          <w:ilvl w:val="1"/>
          <w:numId w:val="32"/>
        </w:numPr>
        <w:spacing w:after="160" w:line="259" w:lineRule="auto"/>
        <w:contextualSpacing/>
        <w:jc w:val="both"/>
        <w:rPr>
          <w:sz w:val="22"/>
          <w:szCs w:val="20"/>
          <w:lang w:val="en-GB" w:eastAsia="en-GB"/>
        </w:rPr>
      </w:pPr>
      <w:r w:rsidRPr="00EB7E82">
        <w:rPr>
          <w:sz w:val="22"/>
          <w:szCs w:val="20"/>
          <w:lang w:val="en-GB" w:eastAsia="en-GB"/>
        </w:rPr>
        <w:t>Costs of developing training programs and courses (for new development initiatives, in a new scope or formula, not yet implemented by the applicant, or carried out repeatedly for subsequent groups of recipients by various instructors).</w:t>
      </w:r>
    </w:p>
    <w:p w14:paraId="2A6FE66C" w14:textId="77777777" w:rsidR="00EB7E82" w:rsidRPr="00EB7E82" w:rsidRDefault="00EB7E82" w:rsidP="00EB7E82">
      <w:pPr>
        <w:numPr>
          <w:ilvl w:val="0"/>
          <w:numId w:val="32"/>
        </w:numPr>
        <w:spacing w:after="160" w:line="259" w:lineRule="auto"/>
        <w:contextualSpacing/>
        <w:jc w:val="both"/>
        <w:rPr>
          <w:rFonts w:asciiTheme="majorHAnsi" w:eastAsia="Calibri" w:hAnsiTheme="majorHAnsi" w:cstheme="majorBidi"/>
          <w:sz w:val="22"/>
          <w:szCs w:val="20"/>
          <w:lang w:val="en-GB" w:eastAsia="en-GB"/>
        </w:rPr>
      </w:pPr>
      <w:r w:rsidRPr="00EB7E82">
        <w:rPr>
          <w:rFonts w:asciiTheme="majorHAnsi" w:eastAsia="Calibri" w:hAnsiTheme="majorHAnsi" w:cstheme="majorBidi"/>
          <w:sz w:val="22"/>
          <w:szCs w:val="20"/>
          <w:lang w:val="en-GB" w:eastAsia="en-GB"/>
        </w:rPr>
        <w:t>According to rates determined as a result of an inquiry addressed to min. 3 potential bidders:</w:t>
      </w:r>
    </w:p>
    <w:p w14:paraId="21E78D7C" w14:textId="77777777" w:rsidR="00EB7E82" w:rsidRPr="00EB7E82" w:rsidRDefault="00EB7E82" w:rsidP="00EB7E82">
      <w:pPr>
        <w:numPr>
          <w:ilvl w:val="1"/>
          <w:numId w:val="32"/>
        </w:numPr>
        <w:spacing w:after="160" w:line="259" w:lineRule="auto"/>
        <w:contextualSpacing/>
        <w:jc w:val="both"/>
        <w:rPr>
          <w:sz w:val="22"/>
          <w:szCs w:val="20"/>
          <w:lang w:val="en-GB" w:eastAsia="en-GB"/>
        </w:rPr>
      </w:pPr>
      <w:r w:rsidRPr="00EB7E82">
        <w:rPr>
          <w:sz w:val="22"/>
          <w:szCs w:val="20"/>
          <w:lang w:val="en-GB" w:eastAsia="en-GB"/>
        </w:rPr>
        <w:t>Costs of purchasing "ready-made" teaching materials (licenses, games, tests, etc.);</w:t>
      </w:r>
    </w:p>
    <w:p w14:paraId="4B2B9621" w14:textId="77777777" w:rsidR="00EB7E82" w:rsidRPr="00EB7E82" w:rsidRDefault="00EB7E82" w:rsidP="00EB7E82">
      <w:pPr>
        <w:numPr>
          <w:ilvl w:val="1"/>
          <w:numId w:val="32"/>
        </w:numPr>
        <w:spacing w:after="160" w:line="259" w:lineRule="auto"/>
        <w:contextualSpacing/>
        <w:jc w:val="both"/>
        <w:rPr>
          <w:sz w:val="22"/>
          <w:szCs w:val="20"/>
          <w:lang w:val="en-GB" w:eastAsia="en-GB"/>
        </w:rPr>
      </w:pPr>
      <w:r w:rsidRPr="00EB7E82">
        <w:rPr>
          <w:sz w:val="22"/>
          <w:szCs w:val="20"/>
          <w:lang w:val="en-GB" w:eastAsia="en-GB"/>
        </w:rPr>
        <w:t>Costs of the preparation and printing of materials;</w:t>
      </w:r>
    </w:p>
    <w:p w14:paraId="622B3FC9" w14:textId="77777777" w:rsidR="00EB7E82" w:rsidRPr="00EB7E82" w:rsidRDefault="00EB7E82" w:rsidP="00EB7E82">
      <w:pPr>
        <w:numPr>
          <w:ilvl w:val="1"/>
          <w:numId w:val="32"/>
        </w:numPr>
        <w:spacing w:after="160" w:line="259" w:lineRule="auto"/>
        <w:contextualSpacing/>
        <w:jc w:val="both"/>
        <w:rPr>
          <w:sz w:val="22"/>
          <w:szCs w:val="20"/>
          <w:lang w:val="en-GB" w:eastAsia="en-GB"/>
        </w:rPr>
      </w:pPr>
      <w:r w:rsidRPr="00EB7E82">
        <w:rPr>
          <w:sz w:val="22"/>
          <w:szCs w:val="20"/>
          <w:lang w:val="en-GB" w:eastAsia="en-GB"/>
        </w:rPr>
        <w:t>Costs of commercial rental for training rooms outside the University;</w:t>
      </w:r>
    </w:p>
    <w:p w14:paraId="303AED05" w14:textId="0CC493FA" w:rsidR="00EB7E82" w:rsidRPr="00EB7E82" w:rsidRDefault="00EB7E82" w:rsidP="00EB7E82">
      <w:pPr>
        <w:numPr>
          <w:ilvl w:val="1"/>
          <w:numId w:val="32"/>
        </w:numPr>
        <w:spacing w:after="160" w:line="259" w:lineRule="auto"/>
        <w:contextualSpacing/>
        <w:jc w:val="both"/>
        <w:rPr>
          <w:sz w:val="22"/>
          <w:szCs w:val="20"/>
          <w:lang w:val="en-GB" w:eastAsia="en-GB"/>
        </w:rPr>
      </w:pPr>
      <w:r w:rsidRPr="00EB7E82">
        <w:rPr>
          <w:sz w:val="22"/>
          <w:szCs w:val="20"/>
          <w:lang w:val="en-GB" w:eastAsia="en-GB"/>
        </w:rPr>
        <w:t xml:space="preserve">Catering costs for development activities carried out </w:t>
      </w:r>
      <w:r w:rsidR="005B5D9C">
        <w:rPr>
          <w:sz w:val="22"/>
          <w:szCs w:val="20"/>
          <w:lang w:val="en-GB" w:eastAsia="en-GB"/>
        </w:rPr>
        <w:t>in</w:t>
      </w:r>
      <w:r w:rsidRPr="00EB7E82">
        <w:rPr>
          <w:sz w:val="22"/>
          <w:szCs w:val="20"/>
          <w:lang w:val="en-GB" w:eastAsia="en-GB"/>
        </w:rPr>
        <w:t xml:space="preserve"> an </w:t>
      </w:r>
      <w:r w:rsidR="005B5D9C">
        <w:rPr>
          <w:sz w:val="22"/>
          <w:szCs w:val="20"/>
          <w:lang w:val="en-GB" w:eastAsia="en-GB"/>
        </w:rPr>
        <w:t>outgoing</w:t>
      </w:r>
      <w:r w:rsidRPr="00EB7E82">
        <w:rPr>
          <w:sz w:val="22"/>
          <w:szCs w:val="20"/>
          <w:lang w:val="en-GB" w:eastAsia="en-GB"/>
        </w:rPr>
        <w:t xml:space="preserve"> </w:t>
      </w:r>
      <w:r w:rsidR="005B5D9C">
        <w:rPr>
          <w:sz w:val="22"/>
          <w:szCs w:val="20"/>
          <w:lang w:val="en-GB" w:eastAsia="en-GB"/>
        </w:rPr>
        <w:t>mode</w:t>
      </w:r>
      <w:r w:rsidRPr="00EB7E82">
        <w:rPr>
          <w:sz w:val="22"/>
          <w:szCs w:val="20"/>
          <w:lang w:val="en-GB" w:eastAsia="en-GB"/>
        </w:rPr>
        <w:t>;</w:t>
      </w:r>
    </w:p>
    <w:p w14:paraId="5FA39AFA" w14:textId="6C6D9D95" w:rsidR="00EB7E82" w:rsidRPr="00EB7E82" w:rsidRDefault="00EB7E82" w:rsidP="00EB7E82">
      <w:pPr>
        <w:numPr>
          <w:ilvl w:val="1"/>
          <w:numId w:val="32"/>
        </w:numPr>
        <w:spacing w:after="160" w:line="259" w:lineRule="auto"/>
        <w:contextualSpacing/>
        <w:jc w:val="both"/>
        <w:rPr>
          <w:sz w:val="22"/>
          <w:szCs w:val="20"/>
          <w:lang w:val="en-GB" w:eastAsia="en-GB"/>
        </w:rPr>
      </w:pPr>
      <w:r w:rsidRPr="00EB7E82">
        <w:rPr>
          <w:sz w:val="22"/>
          <w:szCs w:val="20"/>
          <w:lang w:val="en-GB" w:eastAsia="en-GB"/>
        </w:rPr>
        <w:t xml:space="preserve">Accommodation costs during </w:t>
      </w:r>
      <w:r w:rsidR="005B5D9C">
        <w:rPr>
          <w:sz w:val="22"/>
          <w:szCs w:val="20"/>
          <w:lang w:val="en-GB" w:eastAsia="en-GB"/>
        </w:rPr>
        <w:t>outgoing</w:t>
      </w:r>
      <w:r w:rsidRPr="00EB7E82">
        <w:rPr>
          <w:sz w:val="22"/>
          <w:szCs w:val="20"/>
          <w:lang w:val="en-GB" w:eastAsia="en-GB"/>
        </w:rPr>
        <w:t xml:space="preserve"> training;</w:t>
      </w:r>
    </w:p>
    <w:p w14:paraId="227D5192" w14:textId="77777777" w:rsidR="00EB7E82" w:rsidRPr="00EB7E82" w:rsidRDefault="00EB7E82" w:rsidP="00EB7E82">
      <w:pPr>
        <w:numPr>
          <w:ilvl w:val="1"/>
          <w:numId w:val="32"/>
        </w:numPr>
        <w:spacing w:after="160" w:line="259" w:lineRule="auto"/>
        <w:contextualSpacing/>
        <w:jc w:val="both"/>
        <w:rPr>
          <w:sz w:val="22"/>
          <w:szCs w:val="20"/>
          <w:lang w:val="en-GB" w:eastAsia="en-GB"/>
        </w:rPr>
      </w:pPr>
      <w:r w:rsidRPr="00EB7E82">
        <w:rPr>
          <w:sz w:val="22"/>
          <w:szCs w:val="20"/>
          <w:lang w:val="en-GB" w:eastAsia="en-GB"/>
        </w:rPr>
        <w:t>Costs of promotion</w:t>
      </w:r>
    </w:p>
    <w:p w14:paraId="3CAF2555" w14:textId="64F093C3" w:rsidR="00EB7E82" w:rsidRPr="00EB7E82" w:rsidRDefault="00EB7E82" w:rsidP="00EB7E82">
      <w:pPr>
        <w:numPr>
          <w:ilvl w:val="1"/>
          <w:numId w:val="32"/>
        </w:numPr>
        <w:spacing w:after="160" w:line="259" w:lineRule="auto"/>
        <w:contextualSpacing/>
        <w:jc w:val="both"/>
        <w:rPr>
          <w:sz w:val="22"/>
          <w:szCs w:val="20"/>
          <w:lang w:val="en-GB" w:eastAsia="en-GB"/>
        </w:rPr>
      </w:pPr>
      <w:r w:rsidRPr="00EB7E82">
        <w:rPr>
          <w:sz w:val="22"/>
          <w:szCs w:val="20"/>
          <w:lang w:val="en-GB" w:eastAsia="en-GB"/>
        </w:rPr>
        <w:t>Others (translation costs,  services and promotion costs).</w:t>
      </w:r>
    </w:p>
    <w:p w14:paraId="2637F8CF" w14:textId="77777777" w:rsidR="00EB7E82" w:rsidRPr="00EB7E82" w:rsidRDefault="00EB7E82" w:rsidP="00EB7E82">
      <w:pPr>
        <w:spacing w:after="160" w:line="259" w:lineRule="auto"/>
        <w:ind w:left="792"/>
        <w:contextualSpacing/>
        <w:jc w:val="both"/>
        <w:rPr>
          <w:sz w:val="22"/>
          <w:szCs w:val="20"/>
          <w:lang w:val="en-GB" w:eastAsia="en-GB"/>
        </w:rPr>
      </w:pPr>
    </w:p>
    <w:p w14:paraId="4C50E940" w14:textId="77777777" w:rsidR="00EB7E82" w:rsidRPr="00EB7E82" w:rsidRDefault="00EB7E82" w:rsidP="00EB7E82">
      <w:pPr>
        <w:numPr>
          <w:ilvl w:val="0"/>
          <w:numId w:val="32"/>
        </w:numPr>
        <w:spacing w:after="0" w:line="259" w:lineRule="auto"/>
        <w:contextualSpacing/>
        <w:jc w:val="both"/>
        <w:rPr>
          <w:sz w:val="22"/>
          <w:szCs w:val="20"/>
          <w:lang w:val="en-GB" w:eastAsia="en-GB"/>
        </w:rPr>
      </w:pPr>
      <w:r w:rsidRPr="00EB7E82">
        <w:rPr>
          <w:sz w:val="22"/>
          <w:szCs w:val="20"/>
          <w:lang w:val="en-GB" w:eastAsia="en-GB"/>
        </w:rPr>
        <w:t>General guidelines on incurring costs under the IDUB Programme.</w:t>
      </w:r>
    </w:p>
    <w:p w14:paraId="57112419" w14:textId="77777777" w:rsidR="00EB7E82" w:rsidRPr="00EB7E82" w:rsidRDefault="00EB7E82" w:rsidP="00EB7E82">
      <w:pPr>
        <w:spacing w:after="0" w:line="259" w:lineRule="auto"/>
        <w:ind w:left="360"/>
        <w:contextualSpacing/>
        <w:jc w:val="both"/>
        <w:rPr>
          <w:sz w:val="22"/>
          <w:szCs w:val="20"/>
          <w:lang w:val="en-GB" w:eastAsia="en-GB"/>
        </w:rPr>
      </w:pPr>
    </w:p>
    <w:p w14:paraId="47A2C9D8" w14:textId="77777777" w:rsidR="00EB7E82" w:rsidRPr="00EB7E82" w:rsidRDefault="00EB7E82" w:rsidP="00EB7E82">
      <w:pPr>
        <w:spacing w:after="0"/>
        <w:ind w:firstLine="360"/>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Costs may be considered eligible if all of the following conditions are met:</w:t>
      </w:r>
    </w:p>
    <w:p w14:paraId="4B26397C" w14:textId="7C619314" w:rsidR="00EB7E82" w:rsidRPr="00EB7E82" w:rsidRDefault="00EB7E82" w:rsidP="00EB7E82">
      <w:pPr>
        <w:numPr>
          <w:ilvl w:val="0"/>
          <w:numId w:val="39"/>
        </w:numPr>
        <w:spacing w:after="0" w:line="276" w:lineRule="auto"/>
        <w:ind w:left="714" w:hanging="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it was actually incurred during the period when the </w:t>
      </w:r>
      <w:r w:rsidR="005B5D9C">
        <w:rPr>
          <w:rFonts w:ascii="Arial" w:eastAsia="Times New Roman" w:hAnsi="Arial" w:cs="Arial"/>
          <w:sz w:val="22"/>
          <w:szCs w:val="20"/>
          <w:lang w:val="en-GB" w:eastAsia="en-GB"/>
        </w:rPr>
        <w:t>Action</w:t>
      </w:r>
      <w:r w:rsidRPr="00EB7E82">
        <w:rPr>
          <w:rFonts w:ascii="Arial" w:eastAsia="Times New Roman" w:hAnsi="Arial" w:cs="Arial"/>
          <w:sz w:val="22"/>
          <w:szCs w:val="20"/>
          <w:lang w:val="en-GB" w:eastAsia="en-GB"/>
        </w:rPr>
        <w:t xml:space="preserve"> was taking place; </w:t>
      </w:r>
    </w:p>
    <w:p w14:paraId="147837F8" w14:textId="77777777" w:rsidR="00EB7E82" w:rsidRPr="00EB7E82" w:rsidRDefault="00EB7E82" w:rsidP="00EB7E82">
      <w:pPr>
        <w:numPr>
          <w:ilvl w:val="0"/>
          <w:numId w:val="39"/>
        </w:numPr>
        <w:spacing w:after="0" w:line="276" w:lineRule="auto"/>
        <w:ind w:left="714" w:hanging="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it complies with applicable laws; </w:t>
      </w:r>
    </w:p>
    <w:p w14:paraId="6307EA7A" w14:textId="77777777" w:rsidR="00EB7E82" w:rsidRPr="00EB7E82" w:rsidRDefault="00EB7E82" w:rsidP="00EB7E82">
      <w:pPr>
        <w:numPr>
          <w:ilvl w:val="0"/>
          <w:numId w:val="39"/>
        </w:numPr>
        <w:spacing w:after="0" w:line="276" w:lineRule="auto"/>
        <w:ind w:left="714" w:hanging="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it aims to achieve the Programme Objective by improving one or more IDUB Indicators; </w:t>
      </w:r>
    </w:p>
    <w:p w14:paraId="41BB2BCD" w14:textId="77777777" w:rsidR="00EB7E82" w:rsidRPr="00EB7E82" w:rsidRDefault="00EB7E82" w:rsidP="00EB7E82">
      <w:pPr>
        <w:numPr>
          <w:ilvl w:val="0"/>
          <w:numId w:val="39"/>
        </w:numPr>
        <w:spacing w:after="0" w:line="276" w:lineRule="auto"/>
        <w:ind w:left="714" w:hanging="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lastRenderedPageBreak/>
        <w:t xml:space="preserve">it is necessary for the implementation of the Action and was incurred in connection with the implementation of the Action; </w:t>
      </w:r>
    </w:p>
    <w:p w14:paraId="448C3D60" w14:textId="46544E0B" w:rsidR="00EB7E82" w:rsidRPr="00EB7E82" w:rsidRDefault="00EB7E82" w:rsidP="00EB7E82">
      <w:pPr>
        <w:numPr>
          <w:ilvl w:val="0"/>
          <w:numId w:val="39"/>
        </w:numPr>
        <w:spacing w:after="0" w:line="276" w:lineRule="auto"/>
        <w:ind w:left="714" w:hanging="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it is necessary and was incurred in relation to the implementation of the </w:t>
      </w:r>
      <w:r w:rsidR="005B5D9C">
        <w:rPr>
          <w:rFonts w:ascii="Arial" w:eastAsia="Times New Roman" w:hAnsi="Arial" w:cs="Arial"/>
          <w:sz w:val="22"/>
          <w:szCs w:val="20"/>
          <w:lang w:val="en-GB" w:eastAsia="en-GB"/>
        </w:rPr>
        <w:t>Action</w:t>
      </w:r>
      <w:r w:rsidRPr="00EB7E82">
        <w:rPr>
          <w:rFonts w:ascii="Arial" w:eastAsia="Times New Roman" w:hAnsi="Arial" w:cs="Arial"/>
          <w:sz w:val="22"/>
          <w:szCs w:val="20"/>
          <w:lang w:val="en-GB" w:eastAsia="en-GB"/>
        </w:rPr>
        <w:t xml:space="preserve">; </w:t>
      </w:r>
    </w:p>
    <w:p w14:paraId="531B66E9" w14:textId="77777777" w:rsidR="00EB7E82" w:rsidRPr="00EB7E82" w:rsidRDefault="00EB7E82" w:rsidP="00EB7E82">
      <w:pPr>
        <w:numPr>
          <w:ilvl w:val="0"/>
          <w:numId w:val="39"/>
        </w:numPr>
        <w:spacing w:after="0" w:line="276" w:lineRule="auto"/>
        <w:ind w:left="714" w:hanging="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it was made in a transparent, rational, and effective manner, in accordance with principles for obtaining the best results from the given input; </w:t>
      </w:r>
    </w:p>
    <w:p w14:paraId="5D47ED15" w14:textId="77777777" w:rsidR="00EB7E82" w:rsidRPr="00EB7E82" w:rsidRDefault="00EB7E82" w:rsidP="00EB7E82">
      <w:pPr>
        <w:numPr>
          <w:ilvl w:val="0"/>
          <w:numId w:val="39"/>
        </w:numPr>
        <w:spacing w:after="0" w:line="276" w:lineRule="auto"/>
        <w:ind w:left="714" w:hanging="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it has been duly documented; </w:t>
      </w:r>
    </w:p>
    <w:p w14:paraId="2B5F22CF" w14:textId="77777777" w:rsidR="00EB7E82" w:rsidRPr="00EB7E82" w:rsidRDefault="00EB7E82" w:rsidP="00EB7E82">
      <w:pPr>
        <w:numPr>
          <w:ilvl w:val="0"/>
          <w:numId w:val="39"/>
        </w:numPr>
        <w:spacing w:after="0" w:line="276" w:lineRule="auto"/>
        <w:ind w:left="714" w:hanging="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it was incurred in accordance with the provisions of Public Procurement Law; </w:t>
      </w:r>
    </w:p>
    <w:p w14:paraId="7BC7336A" w14:textId="77777777" w:rsidR="00EB7E82" w:rsidRPr="00EB7E82" w:rsidRDefault="00EB7E82" w:rsidP="00EB7E82">
      <w:pPr>
        <w:numPr>
          <w:ilvl w:val="0"/>
          <w:numId w:val="39"/>
        </w:numPr>
        <w:spacing w:after="0" w:line="276" w:lineRule="auto"/>
        <w:ind w:left="714" w:hanging="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it was incurred in accordance with Art. 44 section 3 of the Public Finance Act; </w:t>
      </w:r>
    </w:p>
    <w:p w14:paraId="240C7002" w14:textId="77777777" w:rsidR="00EB7E82" w:rsidRPr="00EB7E82" w:rsidRDefault="00EB7E82" w:rsidP="00EB7E82">
      <w:pPr>
        <w:numPr>
          <w:ilvl w:val="0"/>
          <w:numId w:val="39"/>
        </w:numPr>
        <w:spacing w:after="0" w:line="276" w:lineRule="auto"/>
        <w:ind w:left="714" w:hanging="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 xml:space="preserve">it does not constitute an ineligible cost under internal and national regulations. </w:t>
      </w:r>
    </w:p>
    <w:p w14:paraId="0C31B201" w14:textId="77777777" w:rsidR="00EB7E82" w:rsidRPr="00EB7E82" w:rsidRDefault="00EB7E82" w:rsidP="00EB7E82">
      <w:pPr>
        <w:spacing w:before="100" w:beforeAutospacing="1" w:after="165"/>
        <w:ind w:left="357"/>
        <w:rPr>
          <w:rFonts w:ascii="Arial" w:eastAsia="Times New Roman" w:hAnsi="Arial" w:cs="Arial"/>
          <w:sz w:val="22"/>
          <w:szCs w:val="20"/>
          <w:lang w:val="en-GB" w:eastAsia="en-GB"/>
        </w:rPr>
      </w:pPr>
      <w:r w:rsidRPr="00EB7E82">
        <w:rPr>
          <w:rFonts w:ascii="Arial" w:eastAsia="Times New Roman" w:hAnsi="Arial" w:cs="Arial"/>
          <w:sz w:val="22"/>
          <w:szCs w:val="20"/>
          <w:lang w:val="en-GB" w:eastAsia="en-GB"/>
        </w:rPr>
        <w:t>Eligible costs are those consistent with applicable accounting principles, the principles of sound financial management, and applied practices (accounting policy).</w:t>
      </w:r>
    </w:p>
    <w:p w14:paraId="69868975" w14:textId="2490A6A5" w:rsidR="00EB7E82" w:rsidRPr="00EB7E82" w:rsidRDefault="00EB7E82" w:rsidP="00EB7E82">
      <w:pPr>
        <w:pStyle w:val="Akapitzlist"/>
        <w:keepNext/>
        <w:keepLines/>
        <w:numPr>
          <w:ilvl w:val="0"/>
          <w:numId w:val="35"/>
        </w:numPr>
        <w:spacing w:before="240" w:after="240" w:line="259" w:lineRule="auto"/>
        <w:outlineLvl w:val="0"/>
        <w:rPr>
          <w:rFonts w:asciiTheme="majorHAnsi" w:eastAsia="Calibri" w:hAnsiTheme="majorHAnsi" w:cstheme="majorBidi"/>
          <w:sz w:val="32"/>
          <w:szCs w:val="20"/>
          <w:lang w:val="en-GB" w:eastAsia="en-GB"/>
        </w:rPr>
      </w:pPr>
      <w:r w:rsidRPr="00EB7E82">
        <w:rPr>
          <w:rFonts w:asciiTheme="majorHAnsi" w:eastAsia="Calibri" w:hAnsiTheme="majorHAnsi" w:cstheme="majorBidi"/>
          <w:sz w:val="32"/>
          <w:szCs w:val="20"/>
          <w:lang w:val="en-GB" w:eastAsia="en-GB"/>
        </w:rPr>
        <w:t>Participants in development activities</w:t>
      </w:r>
    </w:p>
    <w:p w14:paraId="69543713" w14:textId="46459FE4" w:rsidR="00EB7E82" w:rsidRPr="00EB7E82" w:rsidRDefault="00EB7E82" w:rsidP="00EB7E82">
      <w:pPr>
        <w:numPr>
          <w:ilvl w:val="0"/>
          <w:numId w:val="34"/>
        </w:numPr>
        <w:spacing w:after="160" w:line="259" w:lineRule="auto"/>
        <w:contextualSpacing/>
        <w:jc w:val="both"/>
        <w:rPr>
          <w:sz w:val="22"/>
          <w:szCs w:val="20"/>
          <w:lang w:val="en-GB" w:eastAsia="en-GB"/>
        </w:rPr>
      </w:pPr>
      <w:r w:rsidRPr="00EB7E82">
        <w:rPr>
          <w:sz w:val="22"/>
          <w:szCs w:val="20"/>
          <w:lang w:val="en-GB" w:eastAsia="en-GB"/>
        </w:rPr>
        <w:t>The minimum number of participants in group development activities (training</w:t>
      </w:r>
      <w:r w:rsidR="003503F0">
        <w:rPr>
          <w:sz w:val="22"/>
          <w:szCs w:val="20"/>
          <w:lang w:val="en-GB" w:eastAsia="en-GB"/>
        </w:rPr>
        <w:t>s</w:t>
      </w:r>
      <w:r w:rsidRPr="00EB7E82">
        <w:rPr>
          <w:sz w:val="22"/>
          <w:szCs w:val="20"/>
          <w:lang w:val="en-GB" w:eastAsia="en-GB"/>
        </w:rPr>
        <w:t>, courses, group coaching):</w:t>
      </w:r>
    </w:p>
    <w:p w14:paraId="5ED1D17B" w14:textId="77777777" w:rsidR="00EB7E82" w:rsidRPr="00EB7E82" w:rsidRDefault="00EB7E82" w:rsidP="00EB7E82">
      <w:pPr>
        <w:numPr>
          <w:ilvl w:val="1"/>
          <w:numId w:val="34"/>
        </w:numPr>
        <w:spacing w:after="160" w:line="259" w:lineRule="auto"/>
        <w:contextualSpacing/>
        <w:jc w:val="both"/>
        <w:rPr>
          <w:sz w:val="22"/>
          <w:szCs w:val="20"/>
          <w:lang w:val="en-GB" w:eastAsia="en-GB"/>
        </w:rPr>
      </w:pPr>
      <w:r w:rsidRPr="00EB7E82">
        <w:rPr>
          <w:sz w:val="22"/>
          <w:szCs w:val="20"/>
          <w:lang w:val="en-GB" w:eastAsia="en-GB"/>
        </w:rPr>
        <w:t>8 participants for 1 instructor.</w:t>
      </w:r>
    </w:p>
    <w:p w14:paraId="325E4602" w14:textId="77777777" w:rsidR="00EB7E82" w:rsidRPr="00EB7E82" w:rsidRDefault="00EB7E82" w:rsidP="00EB7E82">
      <w:pPr>
        <w:numPr>
          <w:ilvl w:val="0"/>
          <w:numId w:val="34"/>
        </w:numPr>
        <w:spacing w:after="160" w:line="259" w:lineRule="auto"/>
        <w:contextualSpacing/>
        <w:jc w:val="both"/>
        <w:rPr>
          <w:rFonts w:asciiTheme="majorHAnsi" w:hAnsiTheme="majorHAnsi" w:cstheme="majorBidi"/>
          <w:sz w:val="22"/>
          <w:szCs w:val="20"/>
          <w:lang w:val="en-GB" w:eastAsia="en-GB"/>
        </w:rPr>
      </w:pPr>
      <w:r w:rsidRPr="00EB7E82">
        <w:rPr>
          <w:sz w:val="22"/>
          <w:szCs w:val="20"/>
          <w:lang w:val="en-GB" w:eastAsia="en-GB"/>
        </w:rPr>
        <w:t xml:space="preserve">The following persons are entitled to participate in individual development activities, such as individual training and language courses, as well as </w:t>
      </w:r>
      <w:r w:rsidRPr="00EB7E82">
        <w:rPr>
          <w:rFonts w:asciiTheme="majorHAnsi" w:hAnsiTheme="majorHAnsi" w:cstheme="majorBidi"/>
          <w:sz w:val="22"/>
          <w:szCs w:val="20"/>
          <w:lang w:val="en-GB" w:eastAsia="en-GB"/>
        </w:rPr>
        <w:t>individual coaching:</w:t>
      </w:r>
    </w:p>
    <w:p w14:paraId="65B08AE6" w14:textId="77777777" w:rsidR="00EB7E82" w:rsidRPr="00EB7E82" w:rsidRDefault="00EB7E82" w:rsidP="00EB7E82">
      <w:pPr>
        <w:numPr>
          <w:ilvl w:val="1"/>
          <w:numId w:val="34"/>
        </w:numPr>
        <w:spacing w:after="160" w:line="276" w:lineRule="auto"/>
        <w:contextualSpacing/>
        <w:jc w:val="both"/>
        <w:rPr>
          <w:sz w:val="22"/>
          <w:szCs w:val="20"/>
          <w:lang w:val="en-GB" w:eastAsia="en-GB"/>
        </w:rPr>
      </w:pPr>
      <w:bookmarkStart w:id="15" w:name="_Hlk57468185"/>
      <w:r w:rsidRPr="00EB7E82">
        <w:rPr>
          <w:sz w:val="22"/>
          <w:szCs w:val="20"/>
          <w:lang w:val="en-GB" w:eastAsia="en-GB"/>
        </w:rPr>
        <w:t xml:space="preserve">the Rector, the Vice-Rectors; </w:t>
      </w:r>
    </w:p>
    <w:p w14:paraId="40CD8108" w14:textId="77777777" w:rsidR="00EB7E82" w:rsidRPr="00EB7E82" w:rsidRDefault="00EB7E82" w:rsidP="00EB7E82">
      <w:pPr>
        <w:numPr>
          <w:ilvl w:val="1"/>
          <w:numId w:val="34"/>
        </w:numPr>
        <w:spacing w:after="160" w:line="276" w:lineRule="auto"/>
        <w:contextualSpacing/>
        <w:jc w:val="both"/>
        <w:rPr>
          <w:sz w:val="22"/>
          <w:szCs w:val="20"/>
          <w:lang w:val="en-GB" w:eastAsia="en-GB"/>
        </w:rPr>
      </w:pPr>
      <w:r w:rsidRPr="00EB7E82">
        <w:rPr>
          <w:sz w:val="22"/>
          <w:szCs w:val="20"/>
          <w:lang w:val="en-GB" w:eastAsia="en-GB"/>
        </w:rPr>
        <w:t>Deans and Vice-Deans;</w:t>
      </w:r>
    </w:p>
    <w:p w14:paraId="26DBE3D4" w14:textId="77777777" w:rsidR="00EB7E82" w:rsidRPr="00EB7E82" w:rsidRDefault="00EB7E82" w:rsidP="00EB7E82">
      <w:pPr>
        <w:numPr>
          <w:ilvl w:val="1"/>
          <w:numId w:val="34"/>
        </w:numPr>
        <w:spacing w:after="160" w:line="276" w:lineRule="auto"/>
        <w:contextualSpacing/>
        <w:jc w:val="both"/>
        <w:rPr>
          <w:sz w:val="22"/>
          <w:szCs w:val="20"/>
          <w:lang w:val="en-GB" w:eastAsia="en-GB"/>
        </w:rPr>
      </w:pPr>
      <w:r w:rsidRPr="00EB7E82">
        <w:rPr>
          <w:sz w:val="22"/>
          <w:szCs w:val="20"/>
          <w:lang w:val="en-GB" w:eastAsia="en-GB"/>
        </w:rPr>
        <w:t>the Chancellor and Deputy Chancellors, including the Bursar, Bursar's Deputy;</w:t>
      </w:r>
    </w:p>
    <w:p w14:paraId="5CC00046" w14:textId="77777777" w:rsidR="00EB7E82" w:rsidRPr="00EB7E82" w:rsidRDefault="00EB7E82" w:rsidP="00EB7E82">
      <w:pPr>
        <w:numPr>
          <w:ilvl w:val="1"/>
          <w:numId w:val="34"/>
        </w:numPr>
        <w:spacing w:after="160" w:line="276" w:lineRule="auto"/>
        <w:contextualSpacing/>
        <w:jc w:val="both"/>
        <w:rPr>
          <w:sz w:val="22"/>
          <w:szCs w:val="20"/>
          <w:lang w:val="en-GB" w:eastAsia="en-GB"/>
        </w:rPr>
      </w:pPr>
      <w:r w:rsidRPr="00EB7E82">
        <w:rPr>
          <w:sz w:val="22"/>
          <w:szCs w:val="20"/>
          <w:lang w:val="en-GB" w:eastAsia="en-GB"/>
        </w:rPr>
        <w:t>other heads of organisational units and their deputies;</w:t>
      </w:r>
      <w:bookmarkStart w:id="16" w:name="_GoBack"/>
      <w:bookmarkEnd w:id="16"/>
    </w:p>
    <w:p w14:paraId="4CD7697A" w14:textId="77777777" w:rsidR="00EB7E82" w:rsidRPr="00EB7E82" w:rsidRDefault="00EB7E82" w:rsidP="00EB7E82">
      <w:pPr>
        <w:numPr>
          <w:ilvl w:val="1"/>
          <w:numId w:val="34"/>
        </w:numPr>
        <w:spacing w:after="160" w:line="276" w:lineRule="auto"/>
        <w:contextualSpacing/>
        <w:jc w:val="both"/>
        <w:rPr>
          <w:rFonts w:eastAsiaTheme="minorEastAsia"/>
          <w:sz w:val="22"/>
          <w:szCs w:val="20"/>
          <w:lang w:val="en-GB" w:eastAsia="en-GB"/>
        </w:rPr>
      </w:pPr>
      <w:r w:rsidRPr="00EB7E82">
        <w:rPr>
          <w:sz w:val="22"/>
          <w:szCs w:val="20"/>
          <w:lang w:val="en-GB" w:eastAsia="en-GB"/>
        </w:rPr>
        <w:t>the directors of a separate category of activities in university-wide administration and administrative directors in organisational units and their deputies;</w:t>
      </w:r>
    </w:p>
    <w:bookmarkEnd w:id="15"/>
    <w:p w14:paraId="7EF6444F" w14:textId="77777777" w:rsidR="00EB7E82" w:rsidRPr="00EB7E82" w:rsidRDefault="00EB7E82" w:rsidP="00EB7E82">
      <w:pPr>
        <w:numPr>
          <w:ilvl w:val="1"/>
          <w:numId w:val="34"/>
        </w:numPr>
        <w:spacing w:after="160" w:line="259" w:lineRule="auto"/>
        <w:contextualSpacing/>
        <w:jc w:val="both"/>
        <w:rPr>
          <w:rFonts w:asciiTheme="majorHAnsi" w:eastAsia="Calibri" w:hAnsiTheme="majorHAnsi" w:cstheme="majorBidi"/>
          <w:color w:val="00000A"/>
          <w:sz w:val="22"/>
          <w:szCs w:val="20"/>
          <w:lang w:val="en-GB" w:eastAsia="en-GB"/>
        </w:rPr>
      </w:pPr>
      <w:r w:rsidRPr="00EB7E82">
        <w:rPr>
          <w:rFonts w:asciiTheme="majorHAnsi" w:eastAsia="Calibri" w:hAnsiTheme="majorHAnsi" w:cstheme="majorBidi"/>
          <w:color w:val="00000A"/>
          <w:sz w:val="22"/>
          <w:szCs w:val="20"/>
          <w:lang w:val="en-GB" w:eastAsia="en-GB"/>
        </w:rPr>
        <w:t>other employees, with the consent of the Rector.</w:t>
      </w:r>
    </w:p>
    <w:p w14:paraId="48A7867B" w14:textId="77777777" w:rsidR="00EB7E82" w:rsidRPr="00EB7E82" w:rsidRDefault="00EB7E82" w:rsidP="00EB7E82">
      <w:pPr>
        <w:numPr>
          <w:ilvl w:val="0"/>
          <w:numId w:val="34"/>
        </w:numPr>
        <w:autoSpaceDE w:val="0"/>
        <w:autoSpaceDN w:val="0"/>
        <w:adjustRightInd w:val="0"/>
        <w:spacing w:after="0" w:line="276" w:lineRule="auto"/>
        <w:contextualSpacing/>
        <w:jc w:val="both"/>
        <w:rPr>
          <w:rFonts w:asciiTheme="majorHAnsi" w:eastAsia="Calibri" w:hAnsiTheme="majorHAnsi" w:cstheme="majorHAnsi"/>
          <w:sz w:val="22"/>
          <w:szCs w:val="20"/>
          <w:lang w:val="en-GB" w:eastAsia="en-GB"/>
        </w:rPr>
      </w:pPr>
      <w:r w:rsidRPr="00EB7E82">
        <w:rPr>
          <w:rFonts w:asciiTheme="majorHAnsi" w:eastAsia="Calibri" w:hAnsiTheme="majorHAnsi" w:cstheme="majorHAnsi"/>
          <w:sz w:val="22"/>
          <w:szCs w:val="20"/>
          <w:lang w:val="en-GB" w:eastAsia="en-GB"/>
        </w:rPr>
        <w:t>Only the following employees may participate in activities:</w:t>
      </w:r>
    </w:p>
    <w:p w14:paraId="5DDEF938" w14:textId="77777777" w:rsidR="00EB7E82" w:rsidRPr="00EB7E82" w:rsidRDefault="00EB7E82" w:rsidP="00EB7E82">
      <w:pPr>
        <w:numPr>
          <w:ilvl w:val="1"/>
          <w:numId w:val="34"/>
        </w:numPr>
        <w:autoSpaceDE w:val="0"/>
        <w:autoSpaceDN w:val="0"/>
        <w:adjustRightInd w:val="0"/>
        <w:spacing w:after="0" w:line="276" w:lineRule="auto"/>
        <w:contextualSpacing/>
        <w:jc w:val="both"/>
        <w:rPr>
          <w:rFonts w:asciiTheme="majorHAnsi" w:eastAsia="Calibri" w:hAnsiTheme="majorHAnsi" w:cstheme="majorBidi"/>
          <w:sz w:val="22"/>
          <w:szCs w:val="20"/>
          <w:lang w:val="en-GB" w:eastAsia="en-GB"/>
        </w:rPr>
      </w:pPr>
      <w:r w:rsidRPr="00EB7E82">
        <w:rPr>
          <w:rFonts w:asciiTheme="majorHAnsi" w:eastAsia="Calibri" w:hAnsiTheme="majorHAnsi" w:cstheme="majorBidi"/>
          <w:sz w:val="22"/>
          <w:szCs w:val="20"/>
          <w:lang w:val="en-GB" w:eastAsia="en-GB"/>
        </w:rPr>
        <w:t xml:space="preserve">those employed at the University of Warsaw during the development activity; </w:t>
      </w:r>
    </w:p>
    <w:p w14:paraId="4E0BBFB2" w14:textId="77777777" w:rsidR="00EB7E82" w:rsidRPr="00EB7E82" w:rsidRDefault="00EB7E82" w:rsidP="00EB7E82">
      <w:pPr>
        <w:numPr>
          <w:ilvl w:val="1"/>
          <w:numId w:val="34"/>
        </w:numPr>
        <w:autoSpaceDE w:val="0"/>
        <w:autoSpaceDN w:val="0"/>
        <w:adjustRightInd w:val="0"/>
        <w:spacing w:after="0" w:line="276" w:lineRule="auto"/>
        <w:contextualSpacing/>
        <w:jc w:val="both"/>
        <w:rPr>
          <w:rFonts w:asciiTheme="majorHAnsi" w:eastAsia="Calibri" w:hAnsiTheme="majorHAnsi" w:cstheme="majorHAnsi"/>
          <w:sz w:val="22"/>
          <w:szCs w:val="20"/>
          <w:lang w:val="en-GB" w:eastAsia="en-GB"/>
        </w:rPr>
      </w:pPr>
      <w:r w:rsidRPr="00EB7E82">
        <w:rPr>
          <w:rFonts w:asciiTheme="majorHAnsi" w:eastAsia="Calibri" w:hAnsiTheme="majorHAnsi" w:cstheme="majorHAnsi"/>
          <w:sz w:val="22"/>
          <w:szCs w:val="20"/>
          <w:lang w:val="en-GB" w:eastAsia="en-GB"/>
        </w:rPr>
        <w:t xml:space="preserve">those whose tasks resulting from their job position, function, or role performed at the University of Warsaw (now or in the future) require the use of competencies developed during development activities. </w:t>
      </w:r>
    </w:p>
    <w:p w14:paraId="33C5EE26" w14:textId="77777777" w:rsidR="00EB7E82" w:rsidRPr="00EB7E82" w:rsidRDefault="00EB7E82" w:rsidP="00EB7E82">
      <w:pPr>
        <w:numPr>
          <w:ilvl w:val="0"/>
          <w:numId w:val="34"/>
        </w:numPr>
        <w:autoSpaceDE w:val="0"/>
        <w:autoSpaceDN w:val="0"/>
        <w:adjustRightInd w:val="0"/>
        <w:spacing w:after="0" w:line="276" w:lineRule="auto"/>
        <w:contextualSpacing/>
        <w:jc w:val="both"/>
        <w:rPr>
          <w:rFonts w:asciiTheme="majorHAnsi" w:eastAsia="Calibri" w:hAnsiTheme="majorHAnsi" w:cstheme="majorBidi"/>
          <w:sz w:val="22"/>
          <w:szCs w:val="20"/>
          <w:lang w:val="en-GB" w:eastAsia="en-GB"/>
        </w:rPr>
      </w:pPr>
      <w:r w:rsidRPr="00EB7E82">
        <w:rPr>
          <w:rFonts w:asciiTheme="majorHAnsi" w:hAnsiTheme="majorHAnsi" w:cstheme="majorBidi"/>
          <w:sz w:val="22"/>
          <w:szCs w:val="20"/>
          <w:lang w:val="en-GB" w:eastAsia="en-GB"/>
        </w:rPr>
        <w:t>In the event of failure to meet the condition included in section 3, the cost of the development activity and associated costs constitute the participant's income and require taxation, with personal income tax pursuant to the Act of 26 July 1991, on personal income tax.</w:t>
      </w:r>
    </w:p>
    <w:p w14:paraId="1587CDAD" w14:textId="2B42C581" w:rsidR="00FE39E0" w:rsidRPr="00EB7E82" w:rsidRDefault="00EB7E82" w:rsidP="0043296A">
      <w:pPr>
        <w:numPr>
          <w:ilvl w:val="0"/>
          <w:numId w:val="34"/>
        </w:numPr>
        <w:autoSpaceDE w:val="0"/>
        <w:autoSpaceDN w:val="0"/>
        <w:adjustRightInd w:val="0"/>
        <w:spacing w:after="200" w:line="276" w:lineRule="auto"/>
        <w:contextualSpacing/>
        <w:jc w:val="both"/>
        <w:rPr>
          <w:sz w:val="22"/>
        </w:rPr>
      </w:pPr>
      <w:r w:rsidRPr="00EB7E82">
        <w:rPr>
          <w:rFonts w:eastAsia="Calibri" w:cstheme="minorHAnsi"/>
          <w:color w:val="00000A"/>
          <w:sz w:val="22"/>
          <w:szCs w:val="20"/>
          <w:lang w:val="en-GB" w:eastAsia="en-GB"/>
        </w:rPr>
        <w:t xml:space="preserve">In the case of development activities that meet the conditions set out in Appendix 2 to </w:t>
      </w:r>
      <w:r w:rsidRPr="00EB7E82">
        <w:rPr>
          <w:rFonts w:cstheme="minorHAnsi"/>
          <w:sz w:val="22"/>
          <w:szCs w:val="20"/>
          <w:lang w:val="en-GB" w:eastAsia="en-GB"/>
        </w:rPr>
        <w:t xml:space="preserve">Ordinance No. 85 of the Rector of the University of Warsaw </w:t>
      </w:r>
      <w:r w:rsidR="003503F0">
        <w:rPr>
          <w:rFonts w:cstheme="minorHAnsi"/>
          <w:sz w:val="22"/>
          <w:szCs w:val="20"/>
          <w:lang w:val="en-GB" w:eastAsia="en-GB"/>
        </w:rPr>
        <w:t>of</w:t>
      </w:r>
      <w:r w:rsidRPr="00EB7E82">
        <w:rPr>
          <w:rFonts w:cstheme="minorHAnsi"/>
          <w:sz w:val="22"/>
          <w:szCs w:val="20"/>
          <w:lang w:val="en-GB" w:eastAsia="en-GB"/>
        </w:rPr>
        <w:t xml:space="preserve"> 18 May 2021, on the rules for improving the professional qualifications of employees of the University of Warsaw</w:t>
      </w:r>
      <w:r w:rsidRPr="00EB7E82">
        <w:rPr>
          <w:rFonts w:eastAsia="Calibri" w:cstheme="minorHAnsi"/>
          <w:color w:val="00000A"/>
          <w:sz w:val="22"/>
          <w:szCs w:val="20"/>
          <w:lang w:val="en-GB" w:eastAsia="en-GB"/>
        </w:rPr>
        <w:t>, the employee is obliged to conclude an agreement with the employer, obliging</w:t>
      </w:r>
      <w:r w:rsidRPr="00EB7E82">
        <w:rPr>
          <w:sz w:val="22"/>
          <w:szCs w:val="20"/>
          <w:lang w:val="en-GB" w:eastAsia="en-GB"/>
        </w:rPr>
        <w:t xml:space="preserve"> that individual to remain employed </w:t>
      </w:r>
      <w:r w:rsidRPr="00EB7E82">
        <w:rPr>
          <w:rFonts w:eastAsia="Calibri" w:cstheme="minorHAnsi"/>
          <w:color w:val="00000A"/>
          <w:sz w:val="22"/>
          <w:szCs w:val="20"/>
          <w:lang w:val="en-GB" w:eastAsia="en-GB"/>
        </w:rPr>
        <w:t xml:space="preserve">after the end of the development activity. </w:t>
      </w:r>
    </w:p>
    <w:sectPr w:rsidR="00FE39E0" w:rsidRPr="00EB7E82" w:rsidSect="00EB7E82">
      <w:headerReference w:type="first" r:id="rId14"/>
      <w:footerReference w:type="first" r:id="rId15"/>
      <w:pgSz w:w="11906" w:h="16838"/>
      <w:pgMar w:top="2977" w:right="1417" w:bottom="56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79DC" w14:textId="77777777" w:rsidR="00A96026" w:rsidRDefault="00A96026" w:rsidP="000C6A39">
      <w:r>
        <w:separator/>
      </w:r>
    </w:p>
    <w:p w14:paraId="3BC8D12D" w14:textId="77777777" w:rsidR="00A96026" w:rsidRDefault="00A96026"/>
  </w:endnote>
  <w:endnote w:type="continuationSeparator" w:id="0">
    <w:p w14:paraId="7BEF11C7" w14:textId="77777777" w:rsidR="00A96026" w:rsidRDefault="00A96026" w:rsidP="000C6A39">
      <w:r>
        <w:continuationSeparator/>
      </w:r>
    </w:p>
    <w:p w14:paraId="1D8A0198" w14:textId="77777777" w:rsidR="00A96026" w:rsidRDefault="00A9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6554" w14:textId="1451A123" w:rsidR="00EF1F59" w:rsidRDefault="00EF1F59" w:rsidP="002006A9">
    <w:pPr>
      <w:pStyle w:val="Stopka"/>
    </w:pPr>
    <w:r w:rsidRPr="00A3621B">
      <w:rPr>
        <w:noProof/>
        <w:lang w:eastAsia="pl-PL"/>
      </w:rPr>
      <mc:AlternateContent>
        <mc:Choice Requires="wps">
          <w:drawing>
            <wp:anchor distT="0" distB="0" distL="114300" distR="114300" simplePos="0" relativeHeight="251663360" behindDoc="0" locked="0" layoutInCell="1" allowOverlap="1" wp14:anchorId="06426E61" wp14:editId="1A9F8107">
              <wp:simplePos x="0" y="0"/>
              <wp:positionH relativeFrom="column">
                <wp:posOffset>1024188</wp:posOffset>
              </wp:positionH>
              <wp:positionV relativeFrom="paragraph">
                <wp:posOffset>-533968</wp:posOffset>
              </wp:positionV>
              <wp:extent cx="5343525" cy="1180299"/>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80299"/>
                      </a:xfrm>
                      <a:prstGeom prst="rect">
                        <a:avLst/>
                      </a:prstGeom>
                      <a:noFill/>
                      <a:ln w="9525">
                        <a:noFill/>
                        <a:miter lim="800000"/>
                        <a:headEnd/>
                        <a:tailEnd/>
                      </a:ln>
                    </wps:spPr>
                    <wps:txbx>
                      <w:txbxContent>
                        <w:p w14:paraId="1E5F427C" w14:textId="0C2460DB" w:rsidR="00EF1F59" w:rsidRPr="00091EAE" w:rsidRDefault="00EF1F59" w:rsidP="00AE65C1">
                          <w:pPr>
                            <w:tabs>
                              <w:tab w:val="right" w:pos="8080"/>
                            </w:tabs>
                            <w:spacing w:after="0"/>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426E61" id="_x0000_t202" coordsize="21600,21600" o:spt="202" path="m,l,21600r21600,l21600,xe">
              <v:stroke joinstyle="miter"/>
              <v:path gradientshapeok="t" o:connecttype="rect"/>
            </v:shapetype>
            <v:shape id="Pole tekstowe 2" o:spid="_x0000_s1026" type="#_x0000_t202" style="position:absolute;left:0;text-align:left;margin-left:80.65pt;margin-top:-42.05pt;width:420.75pt;height:9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" filled="f" stroked="f">
              <v:textbox style="mso-fit-shape-to-text:t">
                <w:txbxContent>
                  <w:p w14:paraId="1E5F427C" w14:textId="0C2460DB" w:rsidR="00EF1F59" w:rsidRPr="00091EAE" w:rsidRDefault="00EF1F59" w:rsidP="00AE65C1">
                    <w:pPr>
                      <w:tabs>
                        <w:tab w:val="right" w:pos="8080"/>
                      </w:tabs>
                      <w:spacing w:after="0"/>
                      <w:rPr>
                        <w:rFonts w:ascii="Arial" w:hAnsi="Arial" w:cs="Arial"/>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82121" w14:textId="77777777" w:rsidR="00A96026" w:rsidRDefault="00A96026" w:rsidP="000C6A39">
      <w:r>
        <w:separator/>
      </w:r>
    </w:p>
    <w:p w14:paraId="170BCED3" w14:textId="77777777" w:rsidR="00A96026" w:rsidRDefault="00A96026"/>
  </w:footnote>
  <w:footnote w:type="continuationSeparator" w:id="0">
    <w:p w14:paraId="1186D695" w14:textId="77777777" w:rsidR="00A96026" w:rsidRDefault="00A96026" w:rsidP="000C6A39">
      <w:r>
        <w:continuationSeparator/>
      </w:r>
    </w:p>
    <w:p w14:paraId="7CE2D7F5" w14:textId="77777777" w:rsidR="00A96026" w:rsidRDefault="00A96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45E7" w14:textId="77777777" w:rsidR="00EF1F59" w:rsidRDefault="00EF1F59">
    <w:pPr>
      <w:pStyle w:val="Nagwek"/>
    </w:pPr>
    <w:r>
      <w:rPr>
        <w:noProof/>
        <w:lang w:eastAsia="pl-PL"/>
      </w:rPr>
      <w:drawing>
        <wp:anchor distT="0" distB="0" distL="114300" distR="114300" simplePos="0" relativeHeight="251661312" behindDoc="1" locked="0" layoutInCell="1" allowOverlap="1" wp14:anchorId="4221AC6B" wp14:editId="66D519F0">
          <wp:simplePos x="0" y="0"/>
          <wp:positionH relativeFrom="column">
            <wp:posOffset>-899795</wp:posOffset>
          </wp:positionH>
          <wp:positionV relativeFrom="paragraph">
            <wp:posOffset>12</wp:posOffset>
          </wp:positionV>
          <wp:extent cx="7561930" cy="10688375"/>
          <wp:effectExtent l="0" t="0" r="0" b="508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Obsługi Badań.png"/>
                  <pic:cNvPicPr/>
                </pic:nvPicPr>
                <pic:blipFill>
                  <a:blip r:embed="rId1">
                    <a:extLst>
                      <a:ext uri="{28A0092B-C50C-407E-A947-70E740481C1C}">
                        <a14:useLocalDpi xmlns:a14="http://schemas.microsoft.com/office/drawing/2010/main" val="0"/>
                      </a:ext>
                    </a:extLst>
                  </a:blip>
                  <a:stretch>
                    <a:fillRect/>
                  </a:stretch>
                </pic:blipFill>
                <pic:spPr>
                  <a:xfrm>
                    <a:off x="0" y="0"/>
                    <a:ext cx="7561930" cy="10688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D8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A0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9E9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C463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0EB4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D82B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80E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DE2B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74D0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A0F8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20B"/>
    <w:multiLevelType w:val="hybridMultilevel"/>
    <w:tmpl w:val="D4D21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850055"/>
    <w:multiLevelType w:val="hybridMultilevel"/>
    <w:tmpl w:val="EF0E7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F37CE0"/>
    <w:multiLevelType w:val="hybridMultilevel"/>
    <w:tmpl w:val="C8060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753382"/>
    <w:multiLevelType w:val="hybridMultilevel"/>
    <w:tmpl w:val="6A26C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B86C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944C11"/>
    <w:multiLevelType w:val="hybridMultilevel"/>
    <w:tmpl w:val="E7040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605FB"/>
    <w:multiLevelType w:val="multilevel"/>
    <w:tmpl w:val="200A64E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3921E5"/>
    <w:multiLevelType w:val="hybridMultilevel"/>
    <w:tmpl w:val="02F61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E332EE"/>
    <w:multiLevelType w:val="multilevel"/>
    <w:tmpl w:val="638A128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9EA37BA"/>
    <w:multiLevelType w:val="hybridMultilevel"/>
    <w:tmpl w:val="2612E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670E67"/>
    <w:multiLevelType w:val="multilevel"/>
    <w:tmpl w:val="5180F05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276F34"/>
    <w:multiLevelType w:val="hybridMultilevel"/>
    <w:tmpl w:val="DFEE2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4C5311"/>
    <w:multiLevelType w:val="multilevel"/>
    <w:tmpl w:val="24F8931A"/>
    <w:lvl w:ilvl="0">
      <w:start w:val="1"/>
      <w:numFmt w:val="decimal"/>
      <w:lvlText w:val="%1."/>
      <w:lvlJc w:val="left"/>
      <w:pPr>
        <w:ind w:left="360" w:hanging="360"/>
      </w:pPr>
      <w:rPr>
        <w:rFonts w:asciiTheme="majorHAnsi" w:hAnsiTheme="majorHAnsi" w:cstheme="maj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370AE4"/>
    <w:multiLevelType w:val="multilevel"/>
    <w:tmpl w:val="198A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7E0981"/>
    <w:multiLevelType w:val="hybridMultilevel"/>
    <w:tmpl w:val="ADFC2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BF59C3"/>
    <w:multiLevelType w:val="hybridMultilevel"/>
    <w:tmpl w:val="D2B0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2C6927"/>
    <w:multiLevelType w:val="hybridMultilevel"/>
    <w:tmpl w:val="D02CD0DA"/>
    <w:numStyleLink w:val="Numery"/>
  </w:abstractNum>
  <w:abstractNum w:abstractNumId="27" w15:restartNumberingAfterBreak="0">
    <w:nsid w:val="496E45B1"/>
    <w:multiLevelType w:val="hybridMultilevel"/>
    <w:tmpl w:val="A798F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3026DC"/>
    <w:multiLevelType w:val="hybridMultilevel"/>
    <w:tmpl w:val="0F769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E6E05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F1CBB"/>
    <w:multiLevelType w:val="hybridMultilevel"/>
    <w:tmpl w:val="CBF4F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6E0A67"/>
    <w:multiLevelType w:val="hybridMultilevel"/>
    <w:tmpl w:val="43987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9CD18B7"/>
    <w:multiLevelType w:val="hybridMultilevel"/>
    <w:tmpl w:val="D6145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025DE0"/>
    <w:multiLevelType w:val="hybridMultilevel"/>
    <w:tmpl w:val="5B82E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4E57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FB52EB"/>
    <w:multiLevelType w:val="hybridMultilevel"/>
    <w:tmpl w:val="5A8E8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8A7B54"/>
    <w:multiLevelType w:val="hybridMultilevel"/>
    <w:tmpl w:val="5148A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6126AC"/>
    <w:multiLevelType w:val="hybridMultilevel"/>
    <w:tmpl w:val="9490F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6"/>
  </w:num>
  <w:num w:numId="3">
    <w:abstractNumId w:val="13"/>
  </w:num>
  <w:num w:numId="4">
    <w:abstractNumId w:val="19"/>
  </w:num>
  <w:num w:numId="5">
    <w:abstractNumId w:val="12"/>
  </w:num>
  <w:num w:numId="6">
    <w:abstractNumId w:val="10"/>
  </w:num>
  <w:num w:numId="7">
    <w:abstractNumId w:val="24"/>
  </w:num>
  <w:num w:numId="8">
    <w:abstractNumId w:val="4"/>
  </w:num>
  <w:num w:numId="9">
    <w:abstractNumId w:val="5"/>
  </w:num>
  <w:num w:numId="10">
    <w:abstractNumId w:val="6"/>
  </w:num>
  <w:num w:numId="11">
    <w:abstractNumId w:val="7"/>
  </w:num>
  <w:num w:numId="12">
    <w:abstractNumId w:val="9"/>
  </w:num>
  <w:num w:numId="13">
    <w:abstractNumId w:val="0"/>
  </w:num>
  <w:num w:numId="14">
    <w:abstractNumId w:val="1"/>
  </w:num>
  <w:num w:numId="15">
    <w:abstractNumId w:val="2"/>
  </w:num>
  <w:num w:numId="16">
    <w:abstractNumId w:val="3"/>
  </w:num>
  <w:num w:numId="17">
    <w:abstractNumId w:val="8"/>
  </w:num>
  <w:num w:numId="18">
    <w:abstractNumId w:val="37"/>
  </w:num>
  <w:num w:numId="19">
    <w:abstractNumId w:val="15"/>
  </w:num>
  <w:num w:numId="20">
    <w:abstractNumId w:val="11"/>
  </w:num>
  <w:num w:numId="21">
    <w:abstractNumId w:val="27"/>
  </w:num>
  <w:num w:numId="22">
    <w:abstractNumId w:val="25"/>
  </w:num>
  <w:num w:numId="23">
    <w:abstractNumId w:val="30"/>
  </w:num>
  <w:num w:numId="24">
    <w:abstractNumId w:val="38"/>
  </w:num>
  <w:num w:numId="25">
    <w:abstractNumId w:val="34"/>
  </w:num>
  <w:num w:numId="26">
    <w:abstractNumId w:val="33"/>
  </w:num>
  <w:num w:numId="27">
    <w:abstractNumId w:val="31"/>
  </w:num>
  <w:num w:numId="28">
    <w:abstractNumId w:val="21"/>
  </w:num>
  <w:num w:numId="29">
    <w:abstractNumId w:val="17"/>
  </w:num>
  <w:num w:numId="30">
    <w:abstractNumId w:val="18"/>
  </w:num>
  <w:num w:numId="31">
    <w:abstractNumId w:val="29"/>
  </w:num>
  <w:num w:numId="32">
    <w:abstractNumId w:val="35"/>
  </w:num>
  <w:num w:numId="33">
    <w:abstractNumId w:val="14"/>
  </w:num>
  <w:num w:numId="34">
    <w:abstractNumId w:val="22"/>
  </w:num>
  <w:num w:numId="35">
    <w:abstractNumId w:val="16"/>
  </w:num>
  <w:num w:numId="3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8"/>
  </w:num>
  <w:num w:numId="39">
    <w:abstractNumId w:val="2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03549"/>
    <w:rsid w:val="00033C3C"/>
    <w:rsid w:val="00042629"/>
    <w:rsid w:val="00045636"/>
    <w:rsid w:val="000571CA"/>
    <w:rsid w:val="00065F64"/>
    <w:rsid w:val="000859EC"/>
    <w:rsid w:val="000961F8"/>
    <w:rsid w:val="000969A0"/>
    <w:rsid w:val="000A3B0B"/>
    <w:rsid w:val="000A5EA5"/>
    <w:rsid w:val="000B15FA"/>
    <w:rsid w:val="000B21B9"/>
    <w:rsid w:val="000C6A39"/>
    <w:rsid w:val="000C7D84"/>
    <w:rsid w:val="000F5C1C"/>
    <w:rsid w:val="0010203E"/>
    <w:rsid w:val="0012267C"/>
    <w:rsid w:val="0012489A"/>
    <w:rsid w:val="00136B1B"/>
    <w:rsid w:val="001502FC"/>
    <w:rsid w:val="00151E1C"/>
    <w:rsid w:val="001663FA"/>
    <w:rsid w:val="00174EC2"/>
    <w:rsid w:val="00185ED0"/>
    <w:rsid w:val="00187FDD"/>
    <w:rsid w:val="001A2062"/>
    <w:rsid w:val="001E251B"/>
    <w:rsid w:val="002006A9"/>
    <w:rsid w:val="00224449"/>
    <w:rsid w:val="002266DB"/>
    <w:rsid w:val="00244686"/>
    <w:rsid w:val="00266E8C"/>
    <w:rsid w:val="00275B23"/>
    <w:rsid w:val="00286E54"/>
    <w:rsid w:val="0028771C"/>
    <w:rsid w:val="00292B17"/>
    <w:rsid w:val="002B4D98"/>
    <w:rsid w:val="00303AFE"/>
    <w:rsid w:val="00307A69"/>
    <w:rsid w:val="00326DC6"/>
    <w:rsid w:val="003438BD"/>
    <w:rsid w:val="003503F0"/>
    <w:rsid w:val="0035174B"/>
    <w:rsid w:val="00355812"/>
    <w:rsid w:val="00364070"/>
    <w:rsid w:val="0037161A"/>
    <w:rsid w:val="0038784B"/>
    <w:rsid w:val="00387A92"/>
    <w:rsid w:val="003B390F"/>
    <w:rsid w:val="003B644C"/>
    <w:rsid w:val="003B7773"/>
    <w:rsid w:val="003C3EDD"/>
    <w:rsid w:val="003D1809"/>
    <w:rsid w:val="003E51FF"/>
    <w:rsid w:val="003F3493"/>
    <w:rsid w:val="00413E69"/>
    <w:rsid w:val="00433870"/>
    <w:rsid w:val="00443D0F"/>
    <w:rsid w:val="00464667"/>
    <w:rsid w:val="004662FF"/>
    <w:rsid w:val="00474C8F"/>
    <w:rsid w:val="00476504"/>
    <w:rsid w:val="00487F3F"/>
    <w:rsid w:val="0049103B"/>
    <w:rsid w:val="0049289C"/>
    <w:rsid w:val="00494F2C"/>
    <w:rsid w:val="004C20AA"/>
    <w:rsid w:val="004C30B1"/>
    <w:rsid w:val="004C4833"/>
    <w:rsid w:val="004C52AF"/>
    <w:rsid w:val="004C547E"/>
    <w:rsid w:val="004D1F8B"/>
    <w:rsid w:val="004D55B7"/>
    <w:rsid w:val="00505839"/>
    <w:rsid w:val="0052240C"/>
    <w:rsid w:val="00537B21"/>
    <w:rsid w:val="00545072"/>
    <w:rsid w:val="00551749"/>
    <w:rsid w:val="00553656"/>
    <w:rsid w:val="00574339"/>
    <w:rsid w:val="00581E6F"/>
    <w:rsid w:val="005A4A5A"/>
    <w:rsid w:val="005A7177"/>
    <w:rsid w:val="005B5D9C"/>
    <w:rsid w:val="00611E64"/>
    <w:rsid w:val="00625A0B"/>
    <w:rsid w:val="00627377"/>
    <w:rsid w:val="00630B74"/>
    <w:rsid w:val="00634B0E"/>
    <w:rsid w:val="006512A4"/>
    <w:rsid w:val="00657245"/>
    <w:rsid w:val="00674632"/>
    <w:rsid w:val="006760EC"/>
    <w:rsid w:val="00692BB0"/>
    <w:rsid w:val="006969AE"/>
    <w:rsid w:val="006A4844"/>
    <w:rsid w:val="006E4F2D"/>
    <w:rsid w:val="0070151F"/>
    <w:rsid w:val="0070280D"/>
    <w:rsid w:val="00713DFA"/>
    <w:rsid w:val="00725E6D"/>
    <w:rsid w:val="0072650A"/>
    <w:rsid w:val="00733141"/>
    <w:rsid w:val="00736C7D"/>
    <w:rsid w:val="0074329E"/>
    <w:rsid w:val="00746DAD"/>
    <w:rsid w:val="007542F7"/>
    <w:rsid w:val="00754A2A"/>
    <w:rsid w:val="007572D5"/>
    <w:rsid w:val="00760134"/>
    <w:rsid w:val="00760CEE"/>
    <w:rsid w:val="00770ABE"/>
    <w:rsid w:val="0078521F"/>
    <w:rsid w:val="00787C01"/>
    <w:rsid w:val="007924E5"/>
    <w:rsid w:val="0079703D"/>
    <w:rsid w:val="007A210C"/>
    <w:rsid w:val="007A357E"/>
    <w:rsid w:val="007C61FF"/>
    <w:rsid w:val="007D2810"/>
    <w:rsid w:val="008130D1"/>
    <w:rsid w:val="00852C67"/>
    <w:rsid w:val="00861B51"/>
    <w:rsid w:val="00862ACF"/>
    <w:rsid w:val="008634E1"/>
    <w:rsid w:val="00880376"/>
    <w:rsid w:val="008B1465"/>
    <w:rsid w:val="008B7958"/>
    <w:rsid w:val="008C6A03"/>
    <w:rsid w:val="008C7BFB"/>
    <w:rsid w:val="008F3940"/>
    <w:rsid w:val="008F4838"/>
    <w:rsid w:val="009007C3"/>
    <w:rsid w:val="009059E5"/>
    <w:rsid w:val="00915E2A"/>
    <w:rsid w:val="00916589"/>
    <w:rsid w:val="00942461"/>
    <w:rsid w:val="00947B47"/>
    <w:rsid w:val="009547CE"/>
    <w:rsid w:val="00994CA9"/>
    <w:rsid w:val="009A1A23"/>
    <w:rsid w:val="009C4E37"/>
    <w:rsid w:val="00A040D5"/>
    <w:rsid w:val="00A3621B"/>
    <w:rsid w:val="00A4654B"/>
    <w:rsid w:val="00A473CB"/>
    <w:rsid w:val="00A71D3C"/>
    <w:rsid w:val="00A72DF4"/>
    <w:rsid w:val="00A96026"/>
    <w:rsid w:val="00AC1243"/>
    <w:rsid w:val="00AD0D23"/>
    <w:rsid w:val="00AD4909"/>
    <w:rsid w:val="00AE65C1"/>
    <w:rsid w:val="00AF5109"/>
    <w:rsid w:val="00B04E33"/>
    <w:rsid w:val="00B23B70"/>
    <w:rsid w:val="00B27394"/>
    <w:rsid w:val="00B37A2B"/>
    <w:rsid w:val="00B43D84"/>
    <w:rsid w:val="00B4785B"/>
    <w:rsid w:val="00B54E0B"/>
    <w:rsid w:val="00B56661"/>
    <w:rsid w:val="00B57227"/>
    <w:rsid w:val="00BA5D1A"/>
    <w:rsid w:val="00BB3AA5"/>
    <w:rsid w:val="00BC069B"/>
    <w:rsid w:val="00BE7EAD"/>
    <w:rsid w:val="00BF2988"/>
    <w:rsid w:val="00BF72BD"/>
    <w:rsid w:val="00BF7B64"/>
    <w:rsid w:val="00C01E0C"/>
    <w:rsid w:val="00C031C3"/>
    <w:rsid w:val="00C13129"/>
    <w:rsid w:val="00C17653"/>
    <w:rsid w:val="00C464B8"/>
    <w:rsid w:val="00C51DB8"/>
    <w:rsid w:val="00C62A4A"/>
    <w:rsid w:val="00C71FAD"/>
    <w:rsid w:val="00C91835"/>
    <w:rsid w:val="00CB134B"/>
    <w:rsid w:val="00CB3686"/>
    <w:rsid w:val="00CC26E2"/>
    <w:rsid w:val="00CF46F7"/>
    <w:rsid w:val="00CF5017"/>
    <w:rsid w:val="00D405E4"/>
    <w:rsid w:val="00D440AB"/>
    <w:rsid w:val="00D45695"/>
    <w:rsid w:val="00D5546A"/>
    <w:rsid w:val="00D72AE2"/>
    <w:rsid w:val="00D807E0"/>
    <w:rsid w:val="00D83895"/>
    <w:rsid w:val="00D83E72"/>
    <w:rsid w:val="00D84147"/>
    <w:rsid w:val="00D97606"/>
    <w:rsid w:val="00DC1E8B"/>
    <w:rsid w:val="00DC3A1C"/>
    <w:rsid w:val="00DD0007"/>
    <w:rsid w:val="00DD0E7F"/>
    <w:rsid w:val="00DE53DC"/>
    <w:rsid w:val="00DF3080"/>
    <w:rsid w:val="00E07CDB"/>
    <w:rsid w:val="00E1544F"/>
    <w:rsid w:val="00E349C9"/>
    <w:rsid w:val="00E47C74"/>
    <w:rsid w:val="00E5303B"/>
    <w:rsid w:val="00E8172D"/>
    <w:rsid w:val="00E87BE8"/>
    <w:rsid w:val="00E87DE5"/>
    <w:rsid w:val="00E9079B"/>
    <w:rsid w:val="00EA3FAA"/>
    <w:rsid w:val="00EA436D"/>
    <w:rsid w:val="00EB7E82"/>
    <w:rsid w:val="00EC5439"/>
    <w:rsid w:val="00EE1475"/>
    <w:rsid w:val="00EF1F59"/>
    <w:rsid w:val="00F13E43"/>
    <w:rsid w:val="00F27BBB"/>
    <w:rsid w:val="00F414EB"/>
    <w:rsid w:val="00F45F4B"/>
    <w:rsid w:val="00F65EA3"/>
    <w:rsid w:val="00F7249C"/>
    <w:rsid w:val="00F8593A"/>
    <w:rsid w:val="00F87E65"/>
    <w:rsid w:val="00F90B91"/>
    <w:rsid w:val="00FA1225"/>
    <w:rsid w:val="00FA3C62"/>
    <w:rsid w:val="00FB1891"/>
    <w:rsid w:val="00FB71B7"/>
    <w:rsid w:val="00FD1111"/>
    <w:rsid w:val="00FD5D83"/>
    <w:rsid w:val="00FD7FAA"/>
    <w:rsid w:val="00FE39E0"/>
    <w:rsid w:val="00FE467F"/>
    <w:rsid w:val="00FF4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742B"/>
  <w15:docId w15:val="{E68BF79F-0E62-4F4B-BC15-EF0E46D0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CE"/>
    <w:rPr>
      <w:sz w:val="20"/>
    </w:rPr>
  </w:style>
  <w:style w:type="paragraph" w:styleId="Nagwek1">
    <w:name w:val="heading 1"/>
    <w:basedOn w:val="Normalny"/>
    <w:next w:val="Normalny"/>
    <w:link w:val="Nagwek1Znak"/>
    <w:uiPriority w:val="9"/>
    <w:qFormat/>
    <w:rsid w:val="00CC26E2"/>
    <w:pPr>
      <w:keepNext/>
      <w:keepLines/>
      <w:spacing w:before="480" w:after="240"/>
      <w:jc w:val="center"/>
      <w:outlineLvl w:val="0"/>
    </w:pPr>
    <w:rPr>
      <w:rFonts w:asciiTheme="majorHAnsi" w:eastAsiaTheme="majorEastAsia" w:hAnsiTheme="majorHAnsi" w:cstheme="majorBidi"/>
      <w:b/>
      <w:bCs/>
      <w:color w:val="00447C"/>
      <w:sz w:val="28"/>
      <w:szCs w:val="28"/>
    </w:rPr>
  </w:style>
  <w:style w:type="paragraph" w:styleId="Nagwek2">
    <w:name w:val="heading 2"/>
    <w:basedOn w:val="Normalny"/>
    <w:next w:val="Normalny"/>
    <w:link w:val="Nagwek2Znak"/>
    <w:uiPriority w:val="9"/>
    <w:unhideWhenUsed/>
    <w:qFormat/>
    <w:rsid w:val="000C7D84"/>
    <w:pPr>
      <w:keepNext/>
      <w:keepLines/>
      <w:spacing w:before="240" w:after="120"/>
      <w:outlineLvl w:val="1"/>
    </w:pPr>
    <w:rPr>
      <w:rFonts w:asciiTheme="majorHAnsi" w:eastAsiaTheme="majorEastAsia" w:hAnsiTheme="majorHAnsi" w:cstheme="majorBidi"/>
      <w:b/>
      <w:bCs/>
      <w:sz w:val="24"/>
      <w:szCs w:val="24"/>
    </w:rPr>
  </w:style>
  <w:style w:type="paragraph" w:styleId="Nagwek3">
    <w:name w:val="heading 3"/>
    <w:basedOn w:val="Normalny"/>
    <w:next w:val="Normalny"/>
    <w:link w:val="Nagwek3Znak"/>
    <w:uiPriority w:val="9"/>
    <w:semiHidden/>
    <w:unhideWhenUsed/>
    <w:qFormat/>
    <w:rsid w:val="00EB7E82"/>
    <w:pPr>
      <w:keepNext/>
      <w:keepLines/>
      <w:spacing w:before="40" w:after="0" w:line="259" w:lineRule="auto"/>
      <w:ind w:left="720" w:hanging="720"/>
      <w:outlineLvl w:val="2"/>
    </w:pPr>
    <w:rPr>
      <w:rFonts w:asciiTheme="majorHAnsi" w:eastAsiaTheme="majorEastAsia" w:hAnsiTheme="majorHAnsi" w:cstheme="majorBidi"/>
      <w:color w:val="243F60" w:themeColor="accent1" w:themeShade="7F"/>
      <w:sz w:val="24"/>
      <w:szCs w:val="20"/>
      <w:lang w:val="en-GB" w:eastAsia="en-GB"/>
    </w:rPr>
  </w:style>
  <w:style w:type="paragraph" w:styleId="Nagwek4">
    <w:name w:val="heading 4"/>
    <w:basedOn w:val="Normalny"/>
    <w:next w:val="Normalny"/>
    <w:link w:val="Nagwek4Znak"/>
    <w:uiPriority w:val="9"/>
    <w:semiHidden/>
    <w:unhideWhenUsed/>
    <w:qFormat/>
    <w:rsid w:val="00EB7E82"/>
    <w:pPr>
      <w:keepNext/>
      <w:keepLines/>
      <w:spacing w:before="40" w:after="0" w:line="259" w:lineRule="auto"/>
      <w:ind w:left="864" w:hanging="864"/>
      <w:outlineLvl w:val="3"/>
    </w:pPr>
    <w:rPr>
      <w:rFonts w:asciiTheme="majorHAnsi" w:eastAsiaTheme="majorEastAsia" w:hAnsiTheme="majorHAnsi" w:cstheme="majorBidi"/>
      <w:i/>
      <w:color w:val="365F91" w:themeColor="accent1" w:themeShade="BF"/>
      <w:sz w:val="22"/>
      <w:szCs w:val="20"/>
      <w:lang w:val="en-GB" w:eastAsia="en-GB"/>
    </w:rPr>
  </w:style>
  <w:style w:type="paragraph" w:styleId="Nagwek5">
    <w:name w:val="heading 5"/>
    <w:basedOn w:val="Normalny"/>
    <w:next w:val="Normalny"/>
    <w:link w:val="Nagwek5Znak"/>
    <w:uiPriority w:val="9"/>
    <w:semiHidden/>
    <w:unhideWhenUsed/>
    <w:qFormat/>
    <w:rsid w:val="00EB7E82"/>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sz w:val="22"/>
      <w:szCs w:val="20"/>
      <w:lang w:val="en-GB" w:eastAsia="en-GB"/>
    </w:rPr>
  </w:style>
  <w:style w:type="paragraph" w:styleId="Nagwek6">
    <w:name w:val="heading 6"/>
    <w:basedOn w:val="Normalny"/>
    <w:next w:val="Normalny"/>
    <w:link w:val="Nagwek6Znak"/>
    <w:uiPriority w:val="9"/>
    <w:semiHidden/>
    <w:unhideWhenUsed/>
    <w:qFormat/>
    <w:rsid w:val="00EB7E82"/>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sz w:val="22"/>
      <w:szCs w:val="20"/>
      <w:lang w:val="en-GB" w:eastAsia="en-GB"/>
    </w:rPr>
  </w:style>
  <w:style w:type="paragraph" w:styleId="Nagwek7">
    <w:name w:val="heading 7"/>
    <w:basedOn w:val="Normalny"/>
    <w:next w:val="Normalny"/>
    <w:link w:val="Nagwek7Znak"/>
    <w:uiPriority w:val="9"/>
    <w:semiHidden/>
    <w:unhideWhenUsed/>
    <w:qFormat/>
    <w:rsid w:val="00EB7E82"/>
    <w:pPr>
      <w:keepNext/>
      <w:keepLines/>
      <w:spacing w:before="40" w:after="0" w:line="259" w:lineRule="auto"/>
      <w:ind w:left="1296" w:hanging="1296"/>
      <w:outlineLvl w:val="6"/>
    </w:pPr>
    <w:rPr>
      <w:rFonts w:asciiTheme="majorHAnsi" w:eastAsiaTheme="majorEastAsia" w:hAnsiTheme="majorHAnsi" w:cstheme="majorBidi"/>
      <w:i/>
      <w:color w:val="243F60" w:themeColor="accent1" w:themeShade="7F"/>
      <w:sz w:val="22"/>
      <w:szCs w:val="20"/>
      <w:lang w:val="en-GB" w:eastAsia="en-GB"/>
    </w:rPr>
  </w:style>
  <w:style w:type="paragraph" w:styleId="Nagwek8">
    <w:name w:val="heading 8"/>
    <w:basedOn w:val="Normalny"/>
    <w:next w:val="Normalny"/>
    <w:link w:val="Nagwek8Znak"/>
    <w:uiPriority w:val="9"/>
    <w:semiHidden/>
    <w:unhideWhenUsed/>
    <w:qFormat/>
    <w:rsid w:val="00EB7E82"/>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0"/>
      <w:lang w:val="en-GB" w:eastAsia="en-GB"/>
    </w:rPr>
  </w:style>
  <w:style w:type="paragraph" w:styleId="Nagwek9">
    <w:name w:val="heading 9"/>
    <w:basedOn w:val="Normalny"/>
    <w:next w:val="Normalny"/>
    <w:link w:val="Nagwek9Znak"/>
    <w:uiPriority w:val="9"/>
    <w:semiHidden/>
    <w:unhideWhenUsed/>
    <w:qFormat/>
    <w:rsid w:val="00EB7E82"/>
    <w:pPr>
      <w:keepNext/>
      <w:keepLines/>
      <w:spacing w:before="40" w:after="0" w:line="259" w:lineRule="auto"/>
      <w:ind w:left="1584" w:hanging="1584"/>
      <w:outlineLvl w:val="8"/>
    </w:pPr>
    <w:rPr>
      <w:rFonts w:asciiTheme="majorHAnsi" w:eastAsiaTheme="majorEastAsia" w:hAnsiTheme="majorHAnsi" w:cstheme="majorBidi"/>
      <w:i/>
      <w:color w:val="272727" w:themeColor="text1" w:themeTint="D8"/>
      <w:sz w:val="21"/>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pPr>
  </w:style>
  <w:style w:type="character" w:customStyle="1" w:styleId="NagwekZnak">
    <w:name w:val="Nagłówek Znak"/>
    <w:basedOn w:val="Domylnaczcionkaakapitu"/>
    <w:link w:val="Nagwek"/>
    <w:uiPriority w:val="99"/>
    <w:rsid w:val="000C6A39"/>
  </w:style>
  <w:style w:type="paragraph" w:styleId="Stopka">
    <w:name w:val="footer"/>
    <w:basedOn w:val="Tekstprzypisudolnego"/>
    <w:link w:val="StopkaZnak"/>
    <w:uiPriority w:val="99"/>
    <w:unhideWhenUsed/>
    <w:rsid w:val="002006A9"/>
    <w:rPr>
      <w:szCs w:val="18"/>
    </w:rPr>
  </w:style>
  <w:style w:type="character" w:customStyle="1" w:styleId="StopkaZnak">
    <w:name w:val="Stopka Znak"/>
    <w:basedOn w:val="Domylnaczcionkaakapitu"/>
    <w:link w:val="Stopka"/>
    <w:uiPriority w:val="99"/>
    <w:rsid w:val="002006A9"/>
    <w:rPr>
      <w:sz w:val="18"/>
      <w:szCs w:val="18"/>
    </w:rPr>
  </w:style>
  <w:style w:type="paragraph" w:styleId="Tekstdymka">
    <w:name w:val="Balloon Text"/>
    <w:basedOn w:val="Normalny"/>
    <w:link w:val="TekstdymkaZnak"/>
    <w:uiPriority w:val="99"/>
    <w:semiHidden/>
    <w:unhideWhenUsed/>
    <w:rsid w:val="000C6A39"/>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character" w:customStyle="1" w:styleId="Nagwek1Znak">
    <w:name w:val="Nagłówek 1 Znak"/>
    <w:basedOn w:val="Domylnaczcionkaakapitu"/>
    <w:link w:val="Nagwek1"/>
    <w:uiPriority w:val="9"/>
    <w:rsid w:val="00CC26E2"/>
    <w:rPr>
      <w:rFonts w:asciiTheme="majorHAnsi" w:eastAsiaTheme="majorEastAsia" w:hAnsiTheme="majorHAnsi" w:cstheme="majorBidi"/>
      <w:b/>
      <w:bCs/>
      <w:color w:val="00447C"/>
      <w:sz w:val="28"/>
      <w:szCs w:val="28"/>
    </w:rPr>
  </w:style>
  <w:style w:type="character" w:styleId="Hipercze">
    <w:name w:val="Hyperlink"/>
    <w:basedOn w:val="Domylnaczcionkaakapitu"/>
    <w:uiPriority w:val="99"/>
    <w:unhideWhenUsed/>
    <w:rsid w:val="004C30B1"/>
    <w:rPr>
      <w:color w:val="auto"/>
      <w:u w:val="single"/>
    </w:rPr>
  </w:style>
  <w:style w:type="character" w:customStyle="1" w:styleId="Nierozpoznanawzmianka1">
    <w:name w:val="Nierozpoznana wzmianka1"/>
    <w:basedOn w:val="Domylnaczcionkaakapitu"/>
    <w:uiPriority w:val="99"/>
    <w:semiHidden/>
    <w:unhideWhenUsed/>
    <w:rsid w:val="00C62A4A"/>
    <w:rPr>
      <w:color w:val="605E5C"/>
      <w:shd w:val="clear" w:color="auto" w:fill="E1DFDD"/>
    </w:rPr>
  </w:style>
  <w:style w:type="paragraph" w:styleId="Akapitzlist">
    <w:name w:val="List Paragraph"/>
    <w:basedOn w:val="Normalny"/>
    <w:uiPriority w:val="34"/>
    <w:qFormat/>
    <w:rsid w:val="004C4833"/>
    <w:pPr>
      <w:ind w:left="720"/>
      <w:contextualSpacing/>
    </w:pPr>
  </w:style>
  <w:style w:type="character" w:customStyle="1" w:styleId="Nagwek2Znak">
    <w:name w:val="Nagłówek 2 Znak"/>
    <w:basedOn w:val="Domylnaczcionkaakapitu"/>
    <w:link w:val="Nagwek2"/>
    <w:uiPriority w:val="9"/>
    <w:rsid w:val="000C7D84"/>
    <w:rPr>
      <w:rFonts w:asciiTheme="majorHAnsi" w:eastAsiaTheme="majorEastAsia" w:hAnsiTheme="majorHAnsi" w:cstheme="majorBidi"/>
      <w:b/>
      <w:bCs/>
      <w:sz w:val="24"/>
      <w:szCs w:val="24"/>
    </w:rPr>
  </w:style>
  <w:style w:type="paragraph" w:styleId="Tekstprzypisudolnego">
    <w:name w:val="footnote text"/>
    <w:basedOn w:val="Normalny"/>
    <w:link w:val="TekstprzypisudolnegoZnak"/>
    <w:uiPriority w:val="99"/>
    <w:semiHidden/>
    <w:unhideWhenUsed/>
    <w:rsid w:val="002006A9"/>
    <w:pPr>
      <w:jc w:val="both"/>
    </w:pPr>
    <w:rPr>
      <w:sz w:val="18"/>
      <w:szCs w:val="20"/>
    </w:rPr>
  </w:style>
  <w:style w:type="character" w:customStyle="1" w:styleId="TekstprzypisudolnegoZnak">
    <w:name w:val="Tekst przypisu dolnego Znak"/>
    <w:basedOn w:val="Domylnaczcionkaakapitu"/>
    <w:link w:val="Tekstprzypisudolnego"/>
    <w:uiPriority w:val="99"/>
    <w:semiHidden/>
    <w:rsid w:val="002006A9"/>
    <w:rPr>
      <w:sz w:val="18"/>
      <w:szCs w:val="20"/>
    </w:rPr>
  </w:style>
  <w:style w:type="character" w:styleId="Odwoanieprzypisudolnego">
    <w:name w:val="footnote reference"/>
    <w:basedOn w:val="Domylnaczcionkaakapitu"/>
    <w:uiPriority w:val="99"/>
    <w:semiHidden/>
    <w:unhideWhenUsed/>
    <w:rsid w:val="002006A9"/>
    <w:rPr>
      <w:vertAlign w:val="superscript"/>
    </w:rPr>
  </w:style>
  <w:style w:type="character" w:styleId="Numerstrony">
    <w:name w:val="page number"/>
    <w:basedOn w:val="Domylnaczcionkaakapitu"/>
    <w:uiPriority w:val="99"/>
    <w:semiHidden/>
    <w:unhideWhenUsed/>
    <w:rsid w:val="00942461"/>
  </w:style>
  <w:style w:type="paragraph" w:styleId="Poprawka">
    <w:name w:val="Revision"/>
    <w:hidden/>
    <w:uiPriority w:val="99"/>
    <w:semiHidden/>
    <w:rsid w:val="00B23B70"/>
    <w:pPr>
      <w:spacing w:after="0"/>
    </w:pPr>
    <w:rPr>
      <w:sz w:val="20"/>
    </w:rPr>
  </w:style>
  <w:style w:type="character" w:styleId="Odwoaniedokomentarza">
    <w:name w:val="annotation reference"/>
    <w:basedOn w:val="Domylnaczcionkaakapitu"/>
    <w:uiPriority w:val="99"/>
    <w:semiHidden/>
    <w:unhideWhenUsed/>
    <w:rsid w:val="000F5C1C"/>
    <w:rPr>
      <w:sz w:val="16"/>
      <w:szCs w:val="16"/>
    </w:rPr>
  </w:style>
  <w:style w:type="paragraph" w:styleId="Tekstkomentarza">
    <w:name w:val="annotation text"/>
    <w:basedOn w:val="Normalny"/>
    <w:link w:val="TekstkomentarzaZnak"/>
    <w:uiPriority w:val="99"/>
    <w:semiHidden/>
    <w:unhideWhenUsed/>
    <w:rsid w:val="000F5C1C"/>
    <w:rPr>
      <w:szCs w:val="20"/>
    </w:rPr>
  </w:style>
  <w:style w:type="character" w:customStyle="1" w:styleId="TekstkomentarzaZnak">
    <w:name w:val="Tekst komentarza Znak"/>
    <w:basedOn w:val="Domylnaczcionkaakapitu"/>
    <w:link w:val="Tekstkomentarza"/>
    <w:uiPriority w:val="99"/>
    <w:semiHidden/>
    <w:rsid w:val="000F5C1C"/>
    <w:rPr>
      <w:sz w:val="20"/>
      <w:szCs w:val="20"/>
    </w:rPr>
  </w:style>
  <w:style w:type="paragraph" w:styleId="Tematkomentarza">
    <w:name w:val="annotation subject"/>
    <w:basedOn w:val="Tekstkomentarza"/>
    <w:next w:val="Tekstkomentarza"/>
    <w:link w:val="TematkomentarzaZnak"/>
    <w:uiPriority w:val="99"/>
    <w:semiHidden/>
    <w:unhideWhenUsed/>
    <w:rsid w:val="000F5C1C"/>
    <w:rPr>
      <w:b/>
      <w:bCs/>
    </w:rPr>
  </w:style>
  <w:style w:type="character" w:customStyle="1" w:styleId="TematkomentarzaZnak">
    <w:name w:val="Temat komentarza Znak"/>
    <w:basedOn w:val="TekstkomentarzaZnak"/>
    <w:link w:val="Tematkomentarza"/>
    <w:uiPriority w:val="99"/>
    <w:semiHidden/>
    <w:rsid w:val="000F5C1C"/>
    <w:rPr>
      <w:b/>
      <w:bCs/>
      <w:sz w:val="20"/>
      <w:szCs w:val="20"/>
    </w:rPr>
  </w:style>
  <w:style w:type="character" w:customStyle="1" w:styleId="Nierozpoznanawzmianka2">
    <w:name w:val="Nierozpoznana wzmianka2"/>
    <w:basedOn w:val="Domylnaczcionkaakapitu"/>
    <w:uiPriority w:val="99"/>
    <w:semiHidden/>
    <w:unhideWhenUsed/>
    <w:rsid w:val="00574339"/>
    <w:rPr>
      <w:color w:val="605E5C"/>
      <w:shd w:val="clear" w:color="auto" w:fill="E1DFDD"/>
    </w:rPr>
  </w:style>
  <w:style w:type="paragraph" w:styleId="Bezodstpw">
    <w:name w:val="No Spacing"/>
    <w:uiPriority w:val="1"/>
    <w:qFormat/>
    <w:rsid w:val="00EE1475"/>
    <w:pPr>
      <w:spacing w:after="0"/>
    </w:pPr>
    <w:rPr>
      <w:sz w:val="20"/>
    </w:rPr>
  </w:style>
  <w:style w:type="character" w:customStyle="1" w:styleId="tlid-translation">
    <w:name w:val="tlid-translation"/>
    <w:basedOn w:val="Domylnaczcionkaakapitu"/>
    <w:rsid w:val="00C71FAD"/>
  </w:style>
  <w:style w:type="character" w:customStyle="1" w:styleId="alt-edited">
    <w:name w:val="alt-edited"/>
    <w:basedOn w:val="Domylnaczcionkaakapitu"/>
    <w:rsid w:val="00EF1F59"/>
  </w:style>
  <w:style w:type="character" w:customStyle="1" w:styleId="kfqej">
    <w:name w:val="kfqej"/>
    <w:basedOn w:val="Domylnaczcionkaakapitu"/>
    <w:rsid w:val="00185ED0"/>
  </w:style>
  <w:style w:type="character" w:styleId="Nierozpoznanawzmianka">
    <w:name w:val="Unresolved Mention"/>
    <w:basedOn w:val="Domylnaczcionkaakapitu"/>
    <w:uiPriority w:val="99"/>
    <w:semiHidden/>
    <w:unhideWhenUsed/>
    <w:rsid w:val="00AE65C1"/>
    <w:rPr>
      <w:color w:val="605E5C"/>
      <w:shd w:val="clear" w:color="auto" w:fill="E1DFDD"/>
    </w:rPr>
  </w:style>
  <w:style w:type="character" w:styleId="UyteHipercze">
    <w:name w:val="FollowedHyperlink"/>
    <w:basedOn w:val="Domylnaczcionkaakapitu"/>
    <w:uiPriority w:val="99"/>
    <w:semiHidden/>
    <w:unhideWhenUsed/>
    <w:rsid w:val="000859EC"/>
    <w:rPr>
      <w:color w:val="800080" w:themeColor="followedHyperlink"/>
      <w:u w:val="single"/>
    </w:rPr>
  </w:style>
  <w:style w:type="character" w:customStyle="1" w:styleId="Nagwek3Znak">
    <w:name w:val="Nagłówek 3 Znak"/>
    <w:basedOn w:val="Domylnaczcionkaakapitu"/>
    <w:link w:val="Nagwek3"/>
    <w:uiPriority w:val="9"/>
    <w:semiHidden/>
    <w:rsid w:val="00EB7E82"/>
    <w:rPr>
      <w:rFonts w:asciiTheme="majorHAnsi" w:eastAsiaTheme="majorEastAsia" w:hAnsiTheme="majorHAnsi" w:cstheme="majorBidi"/>
      <w:color w:val="243F60" w:themeColor="accent1" w:themeShade="7F"/>
      <w:sz w:val="24"/>
      <w:szCs w:val="20"/>
      <w:lang w:val="en-GB" w:eastAsia="en-GB"/>
    </w:rPr>
  </w:style>
  <w:style w:type="character" w:customStyle="1" w:styleId="Nagwek4Znak">
    <w:name w:val="Nagłówek 4 Znak"/>
    <w:basedOn w:val="Domylnaczcionkaakapitu"/>
    <w:link w:val="Nagwek4"/>
    <w:uiPriority w:val="9"/>
    <w:semiHidden/>
    <w:rsid w:val="00EB7E82"/>
    <w:rPr>
      <w:rFonts w:asciiTheme="majorHAnsi" w:eastAsiaTheme="majorEastAsia" w:hAnsiTheme="majorHAnsi" w:cstheme="majorBidi"/>
      <w:i/>
      <w:color w:val="365F91" w:themeColor="accent1" w:themeShade="BF"/>
      <w:szCs w:val="20"/>
      <w:lang w:val="en-GB" w:eastAsia="en-GB"/>
    </w:rPr>
  </w:style>
  <w:style w:type="character" w:customStyle="1" w:styleId="Nagwek5Znak">
    <w:name w:val="Nagłówek 5 Znak"/>
    <w:basedOn w:val="Domylnaczcionkaakapitu"/>
    <w:link w:val="Nagwek5"/>
    <w:uiPriority w:val="9"/>
    <w:semiHidden/>
    <w:rsid w:val="00EB7E82"/>
    <w:rPr>
      <w:rFonts w:asciiTheme="majorHAnsi" w:eastAsiaTheme="majorEastAsia" w:hAnsiTheme="majorHAnsi" w:cstheme="majorBidi"/>
      <w:color w:val="365F91" w:themeColor="accent1" w:themeShade="BF"/>
      <w:szCs w:val="20"/>
      <w:lang w:val="en-GB" w:eastAsia="en-GB"/>
    </w:rPr>
  </w:style>
  <w:style w:type="character" w:customStyle="1" w:styleId="Nagwek6Znak">
    <w:name w:val="Nagłówek 6 Znak"/>
    <w:basedOn w:val="Domylnaczcionkaakapitu"/>
    <w:link w:val="Nagwek6"/>
    <w:uiPriority w:val="9"/>
    <w:semiHidden/>
    <w:rsid w:val="00EB7E82"/>
    <w:rPr>
      <w:rFonts w:asciiTheme="majorHAnsi" w:eastAsiaTheme="majorEastAsia" w:hAnsiTheme="majorHAnsi" w:cstheme="majorBidi"/>
      <w:color w:val="243F60" w:themeColor="accent1" w:themeShade="7F"/>
      <w:szCs w:val="20"/>
      <w:lang w:val="en-GB" w:eastAsia="en-GB"/>
    </w:rPr>
  </w:style>
  <w:style w:type="character" w:customStyle="1" w:styleId="Nagwek7Znak">
    <w:name w:val="Nagłówek 7 Znak"/>
    <w:basedOn w:val="Domylnaczcionkaakapitu"/>
    <w:link w:val="Nagwek7"/>
    <w:uiPriority w:val="9"/>
    <w:semiHidden/>
    <w:rsid w:val="00EB7E82"/>
    <w:rPr>
      <w:rFonts w:asciiTheme="majorHAnsi" w:eastAsiaTheme="majorEastAsia" w:hAnsiTheme="majorHAnsi" w:cstheme="majorBidi"/>
      <w:i/>
      <w:color w:val="243F60" w:themeColor="accent1" w:themeShade="7F"/>
      <w:szCs w:val="20"/>
      <w:lang w:val="en-GB" w:eastAsia="en-GB"/>
    </w:rPr>
  </w:style>
  <w:style w:type="character" w:customStyle="1" w:styleId="Nagwek8Znak">
    <w:name w:val="Nagłówek 8 Znak"/>
    <w:basedOn w:val="Domylnaczcionkaakapitu"/>
    <w:link w:val="Nagwek8"/>
    <w:uiPriority w:val="9"/>
    <w:semiHidden/>
    <w:rsid w:val="00EB7E82"/>
    <w:rPr>
      <w:rFonts w:asciiTheme="majorHAnsi" w:eastAsiaTheme="majorEastAsia" w:hAnsiTheme="majorHAnsi" w:cstheme="majorBidi"/>
      <w:color w:val="272727" w:themeColor="text1" w:themeTint="D8"/>
      <w:sz w:val="21"/>
      <w:szCs w:val="20"/>
      <w:lang w:val="en-GB" w:eastAsia="en-GB"/>
    </w:rPr>
  </w:style>
  <w:style w:type="character" w:customStyle="1" w:styleId="Nagwek9Znak">
    <w:name w:val="Nagłówek 9 Znak"/>
    <w:basedOn w:val="Domylnaczcionkaakapitu"/>
    <w:link w:val="Nagwek9"/>
    <w:uiPriority w:val="9"/>
    <w:semiHidden/>
    <w:rsid w:val="00EB7E82"/>
    <w:rPr>
      <w:rFonts w:asciiTheme="majorHAnsi" w:eastAsiaTheme="majorEastAsia" w:hAnsiTheme="majorHAnsi" w:cstheme="majorBidi"/>
      <w:i/>
      <w:color w:val="272727" w:themeColor="text1" w:themeTint="D8"/>
      <w:sz w:val="21"/>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 w:id="249318762">
      <w:bodyDiv w:val="1"/>
      <w:marLeft w:val="0"/>
      <w:marRight w:val="0"/>
      <w:marTop w:val="0"/>
      <w:marBottom w:val="0"/>
      <w:divBdr>
        <w:top w:val="none" w:sz="0" w:space="0" w:color="auto"/>
        <w:left w:val="none" w:sz="0" w:space="0" w:color="auto"/>
        <w:bottom w:val="none" w:sz="0" w:space="0" w:color="auto"/>
        <w:right w:val="none" w:sz="0" w:space="0" w:color="auto"/>
      </w:divBdr>
      <w:divsChild>
        <w:div w:id="1983584144">
          <w:marLeft w:val="0"/>
          <w:marRight w:val="0"/>
          <w:marTop w:val="0"/>
          <w:marBottom w:val="0"/>
          <w:divBdr>
            <w:top w:val="none" w:sz="0" w:space="0" w:color="auto"/>
            <w:left w:val="none" w:sz="0" w:space="0" w:color="auto"/>
            <w:bottom w:val="none" w:sz="0" w:space="0" w:color="auto"/>
            <w:right w:val="none" w:sz="0" w:space="0" w:color="auto"/>
          </w:divBdr>
          <w:divsChild>
            <w:div w:id="134221761">
              <w:marLeft w:val="0"/>
              <w:marRight w:val="0"/>
              <w:marTop w:val="0"/>
              <w:marBottom w:val="0"/>
              <w:divBdr>
                <w:top w:val="none" w:sz="0" w:space="0" w:color="auto"/>
                <w:left w:val="none" w:sz="0" w:space="0" w:color="auto"/>
                <w:bottom w:val="none" w:sz="0" w:space="0" w:color="auto"/>
                <w:right w:val="none" w:sz="0" w:space="0" w:color="auto"/>
              </w:divBdr>
              <w:divsChild>
                <w:div w:id="871500140">
                  <w:marLeft w:val="0"/>
                  <w:marRight w:val="0"/>
                  <w:marTop w:val="0"/>
                  <w:marBottom w:val="0"/>
                  <w:divBdr>
                    <w:top w:val="none" w:sz="0" w:space="0" w:color="auto"/>
                    <w:left w:val="none" w:sz="0" w:space="0" w:color="auto"/>
                    <w:bottom w:val="none" w:sz="0" w:space="0" w:color="auto"/>
                    <w:right w:val="none" w:sz="0" w:space="0" w:color="auto"/>
                  </w:divBdr>
                  <w:divsChild>
                    <w:div w:id="1660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9384">
      <w:bodyDiv w:val="1"/>
      <w:marLeft w:val="0"/>
      <w:marRight w:val="0"/>
      <w:marTop w:val="0"/>
      <w:marBottom w:val="0"/>
      <w:divBdr>
        <w:top w:val="none" w:sz="0" w:space="0" w:color="auto"/>
        <w:left w:val="none" w:sz="0" w:space="0" w:color="auto"/>
        <w:bottom w:val="none" w:sz="0" w:space="0" w:color="auto"/>
        <w:right w:val="none" w:sz="0" w:space="0" w:color="auto"/>
      </w:divBdr>
      <w:divsChild>
        <w:div w:id="1170439474">
          <w:marLeft w:val="0"/>
          <w:marRight w:val="0"/>
          <w:marTop w:val="0"/>
          <w:marBottom w:val="0"/>
          <w:divBdr>
            <w:top w:val="none" w:sz="0" w:space="0" w:color="auto"/>
            <w:left w:val="none" w:sz="0" w:space="0" w:color="auto"/>
            <w:bottom w:val="none" w:sz="0" w:space="0" w:color="auto"/>
            <w:right w:val="none" w:sz="0" w:space="0" w:color="auto"/>
          </w:divBdr>
          <w:divsChild>
            <w:div w:id="2005162636">
              <w:marLeft w:val="0"/>
              <w:marRight w:val="0"/>
              <w:marTop w:val="0"/>
              <w:marBottom w:val="0"/>
              <w:divBdr>
                <w:top w:val="none" w:sz="0" w:space="0" w:color="auto"/>
                <w:left w:val="none" w:sz="0" w:space="0" w:color="auto"/>
                <w:bottom w:val="none" w:sz="0" w:space="0" w:color="auto"/>
                <w:right w:val="none" w:sz="0" w:space="0" w:color="auto"/>
              </w:divBdr>
              <w:divsChild>
                <w:div w:id="19588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5519">
      <w:bodyDiv w:val="1"/>
      <w:marLeft w:val="0"/>
      <w:marRight w:val="0"/>
      <w:marTop w:val="0"/>
      <w:marBottom w:val="0"/>
      <w:divBdr>
        <w:top w:val="none" w:sz="0" w:space="0" w:color="auto"/>
        <w:left w:val="none" w:sz="0" w:space="0" w:color="auto"/>
        <w:bottom w:val="none" w:sz="0" w:space="0" w:color="auto"/>
        <w:right w:val="none" w:sz="0" w:space="0" w:color="auto"/>
      </w:divBdr>
      <w:divsChild>
        <w:div w:id="1482118121">
          <w:marLeft w:val="0"/>
          <w:marRight w:val="0"/>
          <w:marTop w:val="0"/>
          <w:marBottom w:val="0"/>
          <w:divBdr>
            <w:top w:val="none" w:sz="0" w:space="0" w:color="auto"/>
            <w:left w:val="none" w:sz="0" w:space="0" w:color="auto"/>
            <w:bottom w:val="none" w:sz="0" w:space="0" w:color="auto"/>
            <w:right w:val="none" w:sz="0" w:space="0" w:color="auto"/>
          </w:divBdr>
          <w:divsChild>
            <w:div w:id="1012031267">
              <w:marLeft w:val="0"/>
              <w:marRight w:val="0"/>
              <w:marTop w:val="0"/>
              <w:marBottom w:val="0"/>
              <w:divBdr>
                <w:top w:val="none" w:sz="0" w:space="0" w:color="auto"/>
                <w:left w:val="none" w:sz="0" w:space="0" w:color="auto"/>
                <w:bottom w:val="none" w:sz="0" w:space="0" w:color="auto"/>
                <w:right w:val="none" w:sz="0" w:space="0" w:color="auto"/>
              </w:divBdr>
              <w:divsChild>
                <w:div w:id="1321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72697">
      <w:bodyDiv w:val="1"/>
      <w:marLeft w:val="0"/>
      <w:marRight w:val="0"/>
      <w:marTop w:val="0"/>
      <w:marBottom w:val="0"/>
      <w:divBdr>
        <w:top w:val="none" w:sz="0" w:space="0" w:color="auto"/>
        <w:left w:val="none" w:sz="0" w:space="0" w:color="auto"/>
        <w:bottom w:val="none" w:sz="0" w:space="0" w:color="auto"/>
        <w:right w:val="none" w:sz="0" w:space="0" w:color="auto"/>
      </w:divBdr>
      <w:divsChild>
        <w:div w:id="1530872051">
          <w:marLeft w:val="0"/>
          <w:marRight w:val="0"/>
          <w:marTop w:val="0"/>
          <w:marBottom w:val="0"/>
          <w:divBdr>
            <w:top w:val="none" w:sz="0" w:space="0" w:color="auto"/>
            <w:left w:val="none" w:sz="0" w:space="0" w:color="auto"/>
            <w:bottom w:val="none" w:sz="0" w:space="0" w:color="auto"/>
            <w:right w:val="none" w:sz="0" w:space="0" w:color="auto"/>
          </w:divBdr>
          <w:divsChild>
            <w:div w:id="323436250">
              <w:marLeft w:val="0"/>
              <w:marRight w:val="0"/>
              <w:marTop w:val="0"/>
              <w:marBottom w:val="0"/>
              <w:divBdr>
                <w:top w:val="none" w:sz="0" w:space="0" w:color="auto"/>
                <w:left w:val="none" w:sz="0" w:space="0" w:color="auto"/>
                <w:bottom w:val="none" w:sz="0" w:space="0" w:color="auto"/>
                <w:right w:val="none" w:sz="0" w:space="0" w:color="auto"/>
              </w:divBdr>
              <w:divsChild>
                <w:div w:id="1588346047">
                  <w:marLeft w:val="0"/>
                  <w:marRight w:val="0"/>
                  <w:marTop w:val="0"/>
                  <w:marBottom w:val="0"/>
                  <w:divBdr>
                    <w:top w:val="none" w:sz="0" w:space="0" w:color="auto"/>
                    <w:left w:val="none" w:sz="0" w:space="0" w:color="auto"/>
                    <w:bottom w:val="none" w:sz="0" w:space="0" w:color="auto"/>
                    <w:right w:val="none" w:sz="0" w:space="0" w:color="auto"/>
                  </w:divBdr>
                  <w:divsChild>
                    <w:div w:id="16589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3631">
      <w:bodyDiv w:val="1"/>
      <w:marLeft w:val="0"/>
      <w:marRight w:val="0"/>
      <w:marTop w:val="0"/>
      <w:marBottom w:val="0"/>
      <w:divBdr>
        <w:top w:val="none" w:sz="0" w:space="0" w:color="auto"/>
        <w:left w:val="none" w:sz="0" w:space="0" w:color="auto"/>
        <w:bottom w:val="none" w:sz="0" w:space="0" w:color="auto"/>
        <w:right w:val="none" w:sz="0" w:space="0" w:color="auto"/>
      </w:divBdr>
      <w:divsChild>
        <w:div w:id="1581017416">
          <w:marLeft w:val="0"/>
          <w:marRight w:val="0"/>
          <w:marTop w:val="0"/>
          <w:marBottom w:val="0"/>
          <w:divBdr>
            <w:top w:val="none" w:sz="0" w:space="0" w:color="auto"/>
            <w:left w:val="none" w:sz="0" w:space="0" w:color="auto"/>
            <w:bottom w:val="none" w:sz="0" w:space="0" w:color="auto"/>
            <w:right w:val="none" w:sz="0" w:space="0" w:color="auto"/>
          </w:divBdr>
          <w:divsChild>
            <w:div w:id="642545862">
              <w:marLeft w:val="0"/>
              <w:marRight w:val="0"/>
              <w:marTop w:val="0"/>
              <w:marBottom w:val="0"/>
              <w:divBdr>
                <w:top w:val="none" w:sz="0" w:space="0" w:color="auto"/>
                <w:left w:val="none" w:sz="0" w:space="0" w:color="auto"/>
                <w:bottom w:val="none" w:sz="0" w:space="0" w:color="auto"/>
                <w:right w:val="none" w:sz="0" w:space="0" w:color="auto"/>
              </w:divBdr>
              <w:divsChild>
                <w:div w:id="679623074">
                  <w:marLeft w:val="0"/>
                  <w:marRight w:val="0"/>
                  <w:marTop w:val="0"/>
                  <w:marBottom w:val="0"/>
                  <w:divBdr>
                    <w:top w:val="none" w:sz="0" w:space="0" w:color="auto"/>
                    <w:left w:val="none" w:sz="0" w:space="0" w:color="auto"/>
                    <w:bottom w:val="none" w:sz="0" w:space="0" w:color="auto"/>
                    <w:right w:val="none" w:sz="0" w:space="0" w:color="auto"/>
                  </w:divBdr>
                  <w:divsChild>
                    <w:div w:id="17590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3378">
          <w:marLeft w:val="0"/>
          <w:marRight w:val="0"/>
          <w:marTop w:val="0"/>
          <w:marBottom w:val="0"/>
          <w:divBdr>
            <w:top w:val="none" w:sz="0" w:space="0" w:color="auto"/>
            <w:left w:val="none" w:sz="0" w:space="0" w:color="auto"/>
            <w:bottom w:val="none" w:sz="0" w:space="0" w:color="auto"/>
            <w:right w:val="none" w:sz="0" w:space="0" w:color="auto"/>
          </w:divBdr>
          <w:divsChild>
            <w:div w:id="569657257">
              <w:marLeft w:val="0"/>
              <w:marRight w:val="0"/>
              <w:marTop w:val="0"/>
              <w:marBottom w:val="0"/>
              <w:divBdr>
                <w:top w:val="none" w:sz="0" w:space="0" w:color="auto"/>
                <w:left w:val="none" w:sz="0" w:space="0" w:color="auto"/>
                <w:bottom w:val="none" w:sz="0" w:space="0" w:color="auto"/>
                <w:right w:val="none" w:sz="0" w:space="0" w:color="auto"/>
              </w:divBdr>
            </w:div>
          </w:divsChild>
        </w:div>
        <w:div w:id="2145855267">
          <w:marLeft w:val="0"/>
          <w:marRight w:val="0"/>
          <w:marTop w:val="0"/>
          <w:marBottom w:val="0"/>
          <w:divBdr>
            <w:top w:val="none" w:sz="0" w:space="0" w:color="auto"/>
            <w:left w:val="none" w:sz="0" w:space="0" w:color="auto"/>
            <w:bottom w:val="none" w:sz="0" w:space="0" w:color="auto"/>
            <w:right w:val="none" w:sz="0" w:space="0" w:color="auto"/>
          </w:divBdr>
          <w:divsChild>
            <w:div w:id="1776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kolenia-rozwoj.uw.edu.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kolenia-rozwoj.uw.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kolenia-rozwoj.uw.edu.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nicjatywadoskonalosci.uw.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8BF736F7308F49AB988E4E782D1E04" ma:contentTypeVersion="6" ma:contentTypeDescription="Utwórz nowy dokument." ma:contentTypeScope="" ma:versionID="ae7bd514af0fdcfca8262e8b1762747b">
  <xsd:schema xmlns:xsd="http://www.w3.org/2001/XMLSchema" xmlns:xs="http://www.w3.org/2001/XMLSchema" xmlns:p="http://schemas.microsoft.com/office/2006/metadata/properties" xmlns:ns2="7816aa9f-27d6-46bf-8116-01526f0af9b9" xmlns:ns3="6581d398-c6af-4645-8056-7cdb8ca85d42" targetNamespace="http://schemas.microsoft.com/office/2006/metadata/properties" ma:root="true" ma:fieldsID="1091b1f0d0b165e2e50e827ab211ad88" ns2:_="" ns3:_="">
    <xsd:import namespace="7816aa9f-27d6-46bf-8116-01526f0af9b9"/>
    <xsd:import namespace="6581d398-c6af-4645-8056-7cdb8ca85d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6aa9f-27d6-46bf-8116-01526f0a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1d398-c6af-4645-8056-7cdb8ca85d4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4D9D8-D6FF-431F-8C80-C7134B11C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C63DD-339F-42F1-A735-96D05D84B99B}">
  <ds:schemaRefs>
    <ds:schemaRef ds:uri="http://schemas.microsoft.com/sharepoint/v3/contenttype/forms"/>
  </ds:schemaRefs>
</ds:datastoreItem>
</file>

<file path=customXml/itemProps3.xml><?xml version="1.0" encoding="utf-8"?>
<ds:datastoreItem xmlns:ds="http://schemas.openxmlformats.org/officeDocument/2006/customXml" ds:itemID="{C011D8F3-3DD1-4E9D-BC8F-675EFBA0A884}"/>
</file>

<file path=docProps/app.xml><?xml version="1.0" encoding="utf-8"?>
<Properties xmlns="http://schemas.openxmlformats.org/officeDocument/2006/extended-properties" xmlns:vt="http://schemas.openxmlformats.org/officeDocument/2006/docPropsVTypes">
  <Template>Normal</Template>
  <TotalTime>3</TotalTime>
  <Pages>7</Pages>
  <Words>2848</Words>
  <Characters>17093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Piecha</cp:lastModifiedBy>
  <cp:revision>3</cp:revision>
  <cp:lastPrinted>2020-07-02T09:36:00Z</cp:lastPrinted>
  <dcterms:created xsi:type="dcterms:W3CDTF">2021-09-10T09:28:00Z</dcterms:created>
  <dcterms:modified xsi:type="dcterms:W3CDTF">2021-09-10T10:22:00Z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0x010100DD8BF736F7308F49AB988E4E782D1E04</vt:lpwstr>
  </property>
</Properties>
</file>